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01C" w:rsidRPr="00EB6E7D" w:rsidRDefault="008B640B" w:rsidP="00EB6E7D">
      <w:pPr>
        <w:spacing w:after="120"/>
        <w:jc w:val="center"/>
        <w:rPr>
          <w:rFonts w:ascii="Palatino Linotype" w:hAnsi="Palatino Linotype"/>
          <w:b/>
          <w:bCs/>
          <w:sz w:val="30"/>
          <w:szCs w:val="30"/>
        </w:rPr>
      </w:pPr>
      <w:r w:rsidRPr="00EB6E7D">
        <w:rPr>
          <w:rFonts w:ascii="Palatino Linotype" w:hAnsi="Palatino Linotype"/>
          <w:b/>
          <w:bCs/>
          <w:sz w:val="30"/>
          <w:szCs w:val="30"/>
        </w:rPr>
        <w:t>MARKET</w:t>
      </w:r>
      <w:r w:rsidR="005E2FCD" w:rsidRPr="00EB6E7D">
        <w:rPr>
          <w:rFonts w:ascii="Palatino Linotype" w:hAnsi="Palatino Linotype"/>
          <w:b/>
          <w:bCs/>
          <w:sz w:val="30"/>
          <w:szCs w:val="30"/>
        </w:rPr>
        <w:t>-</w:t>
      </w:r>
      <w:r w:rsidRPr="00EB6E7D">
        <w:rPr>
          <w:rFonts w:ascii="Palatino Linotype" w:hAnsi="Palatino Linotype"/>
          <w:b/>
          <w:bCs/>
          <w:sz w:val="30"/>
          <w:szCs w:val="30"/>
        </w:rPr>
        <w:t>LINKED DEBENTURE VALUATION</w:t>
      </w:r>
    </w:p>
    <w:p w:rsidR="00637C05" w:rsidRDefault="00886F1D" w:rsidP="006976BF">
      <w:pPr>
        <w:spacing w:after="120"/>
        <w:jc w:val="center"/>
        <w:rPr>
          <w:rFonts w:ascii="Palatino Linotype" w:hAnsi="Palatino Linotype"/>
          <w:b/>
          <w:bCs/>
          <w:sz w:val="28"/>
          <w:szCs w:val="28"/>
        </w:rPr>
      </w:pPr>
      <w:r w:rsidRPr="00B42821">
        <w:rPr>
          <w:rFonts w:ascii="Palatino Linotype" w:hAnsi="Palatino Linotype"/>
          <w:b/>
          <w:bCs/>
          <w:sz w:val="28"/>
          <w:szCs w:val="28"/>
        </w:rPr>
        <w:t>Iss</w:t>
      </w:r>
      <w:r w:rsidR="00A672D8">
        <w:rPr>
          <w:rFonts w:ascii="Palatino Linotype" w:hAnsi="Palatino Linotype"/>
          <w:b/>
          <w:bCs/>
          <w:sz w:val="28"/>
          <w:szCs w:val="28"/>
        </w:rPr>
        <w:t xml:space="preserve">uer: </w:t>
      </w:r>
      <w:r w:rsidR="00EC256E">
        <w:rPr>
          <w:rFonts w:ascii="Palatino Linotype" w:hAnsi="Palatino Linotype"/>
          <w:b/>
          <w:bCs/>
          <w:sz w:val="28"/>
          <w:szCs w:val="28"/>
        </w:rPr>
        <w:t>Fullerton India Credit</w:t>
      </w:r>
      <w:r w:rsidR="00904713">
        <w:rPr>
          <w:rFonts w:ascii="Palatino Linotype" w:hAnsi="Palatino Linotype"/>
          <w:b/>
          <w:bCs/>
          <w:sz w:val="28"/>
          <w:szCs w:val="28"/>
        </w:rPr>
        <w:t xml:space="preserve"> Company</w:t>
      </w:r>
      <w:r w:rsidR="00637C05" w:rsidRPr="00637C05">
        <w:rPr>
          <w:rFonts w:ascii="Palatino Linotype" w:hAnsi="Palatino Linotype"/>
          <w:b/>
          <w:bCs/>
          <w:sz w:val="28"/>
          <w:szCs w:val="28"/>
        </w:rPr>
        <w:t xml:space="preserve"> Limited</w:t>
      </w:r>
    </w:p>
    <w:p w:rsidR="006976BF" w:rsidRPr="00EB6E7D" w:rsidRDefault="006976BF" w:rsidP="006976BF">
      <w:pPr>
        <w:spacing w:after="120"/>
        <w:jc w:val="center"/>
        <w:rPr>
          <w:rFonts w:ascii="Palatino Linotype" w:hAnsi="Palatino Linotype"/>
          <w:b/>
          <w:bCs/>
          <w:sz w:val="28"/>
          <w:szCs w:val="28"/>
        </w:rPr>
      </w:pPr>
    </w:p>
    <w:p w:rsidR="00942BB8" w:rsidRPr="009F0082" w:rsidRDefault="00EB6E7D" w:rsidP="00EB6E7D">
      <w:pPr>
        <w:pStyle w:val="Default"/>
        <w:ind w:right="-421"/>
        <w:rPr>
          <w:rFonts w:ascii="Palatino Linotype" w:hAnsi="Palatino Linotype"/>
          <w:b/>
          <w:bCs/>
          <w:sz w:val="20"/>
          <w:szCs w:val="22"/>
        </w:rPr>
      </w:pPr>
      <w:r w:rsidRPr="00B42821">
        <w:rPr>
          <w:rFonts w:ascii="Palatino Linotype" w:hAnsi="Palatino Linotype"/>
          <w:b/>
          <w:bCs/>
          <w:sz w:val="22"/>
          <w:szCs w:val="22"/>
        </w:rPr>
        <w:t>Security Details:</w:t>
      </w:r>
      <w:r>
        <w:rPr>
          <w:rFonts w:ascii="Palatino Linotype" w:hAnsi="Palatino Linotype"/>
          <w:b/>
          <w:bCs/>
          <w:sz w:val="22"/>
          <w:szCs w:val="22"/>
        </w:rPr>
        <w:tab/>
      </w:r>
      <w:r>
        <w:rPr>
          <w:rFonts w:ascii="Palatino Linotype" w:hAnsi="Palatino Linotype"/>
          <w:b/>
          <w:bCs/>
          <w:sz w:val="22"/>
          <w:szCs w:val="22"/>
        </w:rPr>
        <w:tab/>
      </w:r>
      <w:r>
        <w:rPr>
          <w:rFonts w:ascii="Palatino Linotype" w:hAnsi="Palatino Linotype"/>
          <w:b/>
          <w:bCs/>
          <w:sz w:val="22"/>
          <w:szCs w:val="22"/>
        </w:rPr>
        <w:tab/>
      </w:r>
      <w:r>
        <w:rPr>
          <w:rFonts w:ascii="Palatino Linotype" w:hAnsi="Palatino Linotype"/>
          <w:b/>
          <w:bCs/>
          <w:sz w:val="22"/>
          <w:szCs w:val="22"/>
        </w:rPr>
        <w:tab/>
      </w:r>
      <w:r>
        <w:rPr>
          <w:rFonts w:ascii="Palatino Linotype" w:hAnsi="Palatino Linotype"/>
          <w:b/>
          <w:bCs/>
          <w:sz w:val="22"/>
          <w:szCs w:val="22"/>
        </w:rPr>
        <w:tab/>
      </w:r>
      <w:r>
        <w:rPr>
          <w:rFonts w:ascii="Palatino Linotype" w:hAnsi="Palatino Linotype"/>
          <w:b/>
          <w:bCs/>
          <w:sz w:val="22"/>
          <w:szCs w:val="22"/>
        </w:rPr>
        <w:tab/>
      </w:r>
      <w:r>
        <w:rPr>
          <w:rFonts w:ascii="Palatino Linotype" w:hAnsi="Palatino Linotype"/>
          <w:b/>
          <w:bCs/>
          <w:sz w:val="22"/>
          <w:szCs w:val="22"/>
        </w:rPr>
        <w:tab/>
        <w:t xml:space="preserve">     </w:t>
      </w:r>
      <w:r w:rsidR="009F0082" w:rsidRPr="009F0082">
        <w:rPr>
          <w:rFonts w:ascii="Palatino Linotype" w:hAnsi="Palatino Linotype"/>
          <w:b/>
          <w:bCs/>
          <w:sz w:val="20"/>
          <w:szCs w:val="22"/>
        </w:rPr>
        <w:t xml:space="preserve">Valuation per </w:t>
      </w:r>
      <w:proofErr w:type="spellStart"/>
      <w:r w:rsidR="009F0082" w:rsidRPr="009F0082">
        <w:rPr>
          <w:rFonts w:ascii="Palatino Linotype" w:hAnsi="Palatino Linotype"/>
          <w:b/>
          <w:bCs/>
          <w:sz w:val="20"/>
          <w:szCs w:val="22"/>
        </w:rPr>
        <w:t>Rs</w:t>
      </w:r>
      <w:proofErr w:type="spellEnd"/>
      <w:r w:rsidR="009F0082" w:rsidRPr="009F0082">
        <w:rPr>
          <w:rFonts w:ascii="Palatino Linotype" w:hAnsi="Palatino Linotype"/>
          <w:b/>
          <w:bCs/>
          <w:sz w:val="20"/>
          <w:szCs w:val="22"/>
        </w:rPr>
        <w:t>. 100 Face Value</w:t>
      </w:r>
    </w:p>
    <w:tbl>
      <w:tblPr>
        <w:tblStyle w:val="TableGrid"/>
        <w:tblW w:w="5584" w:type="pct"/>
        <w:tblInd w:w="-522" w:type="dxa"/>
        <w:tblLayout w:type="fixed"/>
        <w:tblLook w:val="04A0" w:firstRow="1" w:lastRow="0" w:firstColumn="1" w:lastColumn="0" w:noHBand="0" w:noVBand="1"/>
      </w:tblPr>
      <w:tblGrid>
        <w:gridCol w:w="1261"/>
        <w:gridCol w:w="1621"/>
        <w:gridCol w:w="2340"/>
        <w:gridCol w:w="1170"/>
        <w:gridCol w:w="1078"/>
        <w:gridCol w:w="1534"/>
        <w:gridCol w:w="1690"/>
      </w:tblGrid>
      <w:tr w:rsidR="00E351E7" w:rsidTr="009265CE">
        <w:trPr>
          <w:trHeight w:val="456"/>
        </w:trPr>
        <w:tc>
          <w:tcPr>
            <w:tcW w:w="590" w:type="pct"/>
            <w:shd w:val="clear" w:color="auto" w:fill="DBE5F1" w:themeFill="accent1" w:themeFillTint="33"/>
            <w:vAlign w:val="center"/>
          </w:tcPr>
          <w:p w:rsidR="009F0082" w:rsidRPr="00B42821" w:rsidRDefault="006976BF" w:rsidP="00E4320E">
            <w:pPr>
              <w:pStyle w:val="Default"/>
              <w:jc w:val="center"/>
              <w:rPr>
                <w:rFonts w:asciiTheme="majorHAnsi" w:hAnsiTheme="majorHAnsi"/>
                <w:b/>
                <w:bCs/>
                <w:sz w:val="20"/>
                <w:szCs w:val="20"/>
              </w:rPr>
            </w:pPr>
            <w:r>
              <w:rPr>
                <w:rFonts w:asciiTheme="majorHAnsi" w:hAnsiTheme="majorHAnsi"/>
                <w:b/>
                <w:bCs/>
                <w:sz w:val="20"/>
                <w:szCs w:val="20"/>
              </w:rPr>
              <w:t>Product</w:t>
            </w:r>
          </w:p>
        </w:tc>
        <w:tc>
          <w:tcPr>
            <w:tcW w:w="758" w:type="pct"/>
            <w:shd w:val="clear" w:color="auto" w:fill="DBE5F1" w:themeFill="accent1" w:themeFillTint="33"/>
            <w:vAlign w:val="center"/>
          </w:tcPr>
          <w:p w:rsidR="009F0082" w:rsidRPr="00B42821" w:rsidRDefault="00265627" w:rsidP="00E4320E">
            <w:pPr>
              <w:pStyle w:val="Default"/>
              <w:jc w:val="center"/>
              <w:rPr>
                <w:rFonts w:asciiTheme="majorHAnsi" w:hAnsiTheme="majorHAnsi"/>
                <w:b/>
                <w:bCs/>
                <w:sz w:val="20"/>
                <w:szCs w:val="20"/>
              </w:rPr>
            </w:pPr>
            <w:r>
              <w:rPr>
                <w:rFonts w:asciiTheme="majorHAnsi" w:hAnsiTheme="majorHAnsi"/>
                <w:b/>
                <w:bCs/>
                <w:sz w:val="20"/>
                <w:szCs w:val="20"/>
              </w:rPr>
              <w:t>ISIN</w:t>
            </w:r>
          </w:p>
        </w:tc>
        <w:tc>
          <w:tcPr>
            <w:tcW w:w="1094" w:type="pct"/>
            <w:shd w:val="clear" w:color="auto" w:fill="DBE5F1" w:themeFill="accent1" w:themeFillTint="33"/>
            <w:vAlign w:val="center"/>
          </w:tcPr>
          <w:p w:rsidR="009F0082" w:rsidRPr="00B42821" w:rsidRDefault="009F0082" w:rsidP="00E4320E">
            <w:pPr>
              <w:pStyle w:val="Default"/>
              <w:jc w:val="center"/>
              <w:rPr>
                <w:rFonts w:asciiTheme="majorHAnsi" w:hAnsiTheme="majorHAnsi"/>
                <w:b/>
                <w:bCs/>
                <w:sz w:val="20"/>
                <w:szCs w:val="20"/>
              </w:rPr>
            </w:pPr>
            <w:r w:rsidRPr="00B42821">
              <w:rPr>
                <w:rFonts w:asciiTheme="majorHAnsi" w:hAnsiTheme="majorHAnsi"/>
                <w:b/>
                <w:bCs/>
                <w:sz w:val="20"/>
                <w:szCs w:val="20"/>
              </w:rPr>
              <w:t>Reference Asset</w:t>
            </w:r>
          </w:p>
        </w:tc>
        <w:tc>
          <w:tcPr>
            <w:tcW w:w="547" w:type="pct"/>
            <w:shd w:val="clear" w:color="auto" w:fill="DBE5F1" w:themeFill="accent1" w:themeFillTint="33"/>
            <w:vAlign w:val="center"/>
          </w:tcPr>
          <w:p w:rsidR="009F0082" w:rsidRPr="00B42821" w:rsidRDefault="009F0082" w:rsidP="00E4320E">
            <w:pPr>
              <w:pStyle w:val="Default"/>
              <w:jc w:val="center"/>
              <w:rPr>
                <w:rFonts w:asciiTheme="majorHAnsi" w:hAnsiTheme="majorHAnsi"/>
                <w:b/>
                <w:bCs/>
                <w:sz w:val="20"/>
                <w:szCs w:val="20"/>
              </w:rPr>
            </w:pPr>
            <w:r w:rsidRPr="00B42821">
              <w:rPr>
                <w:rFonts w:asciiTheme="majorHAnsi" w:hAnsiTheme="majorHAnsi"/>
                <w:b/>
                <w:bCs/>
                <w:sz w:val="20"/>
                <w:szCs w:val="20"/>
              </w:rPr>
              <w:t>Issue Date</w:t>
            </w:r>
            <w:r w:rsidR="00942BB8">
              <w:rPr>
                <w:rFonts w:asciiTheme="majorHAnsi" w:hAnsiTheme="majorHAnsi"/>
                <w:b/>
                <w:bCs/>
                <w:sz w:val="20"/>
                <w:szCs w:val="20"/>
              </w:rPr>
              <w:t>*</w:t>
            </w:r>
          </w:p>
        </w:tc>
        <w:tc>
          <w:tcPr>
            <w:tcW w:w="504" w:type="pct"/>
            <w:shd w:val="clear" w:color="auto" w:fill="DBE5F1" w:themeFill="accent1" w:themeFillTint="33"/>
            <w:vAlign w:val="center"/>
          </w:tcPr>
          <w:p w:rsidR="009F0082" w:rsidRPr="00B42821" w:rsidRDefault="009F0082" w:rsidP="00E4320E">
            <w:pPr>
              <w:pStyle w:val="Default"/>
              <w:jc w:val="center"/>
              <w:rPr>
                <w:rFonts w:asciiTheme="majorHAnsi" w:hAnsiTheme="majorHAnsi"/>
                <w:b/>
                <w:bCs/>
                <w:sz w:val="20"/>
                <w:szCs w:val="20"/>
              </w:rPr>
            </w:pPr>
            <w:r w:rsidRPr="00B42821">
              <w:rPr>
                <w:rFonts w:asciiTheme="majorHAnsi" w:hAnsiTheme="majorHAnsi"/>
                <w:b/>
                <w:bCs/>
                <w:sz w:val="20"/>
                <w:szCs w:val="20"/>
              </w:rPr>
              <w:t>Maturity Date</w:t>
            </w:r>
          </w:p>
        </w:tc>
        <w:tc>
          <w:tcPr>
            <w:tcW w:w="717" w:type="pct"/>
            <w:shd w:val="clear" w:color="auto" w:fill="DBE5F1" w:themeFill="accent1" w:themeFillTint="33"/>
            <w:vAlign w:val="center"/>
          </w:tcPr>
          <w:p w:rsidR="009F0082" w:rsidRPr="00B42821" w:rsidRDefault="009F0082" w:rsidP="00E4320E">
            <w:pPr>
              <w:pStyle w:val="Default"/>
              <w:jc w:val="center"/>
              <w:rPr>
                <w:rFonts w:asciiTheme="majorHAnsi" w:hAnsiTheme="majorHAnsi"/>
                <w:b/>
                <w:bCs/>
                <w:sz w:val="20"/>
                <w:szCs w:val="20"/>
              </w:rPr>
            </w:pPr>
            <w:r w:rsidRPr="00B42821">
              <w:rPr>
                <w:rFonts w:asciiTheme="majorHAnsi" w:hAnsiTheme="majorHAnsi"/>
                <w:b/>
                <w:bCs/>
                <w:sz w:val="20"/>
                <w:szCs w:val="20"/>
              </w:rPr>
              <w:t>Face Value per Debenture</w:t>
            </w:r>
          </w:p>
        </w:tc>
        <w:tc>
          <w:tcPr>
            <w:tcW w:w="790" w:type="pct"/>
            <w:shd w:val="clear" w:color="auto" w:fill="DBE5F1" w:themeFill="accent1" w:themeFillTint="33"/>
            <w:vAlign w:val="center"/>
          </w:tcPr>
          <w:p w:rsidR="009F0082" w:rsidRPr="00B42821" w:rsidRDefault="00817A99" w:rsidP="00290027">
            <w:pPr>
              <w:pStyle w:val="Default"/>
              <w:jc w:val="center"/>
              <w:rPr>
                <w:rFonts w:asciiTheme="majorHAnsi" w:hAnsiTheme="majorHAnsi"/>
                <w:b/>
                <w:bCs/>
                <w:sz w:val="20"/>
                <w:szCs w:val="20"/>
              </w:rPr>
            </w:pPr>
            <w:r>
              <w:rPr>
                <w:rFonts w:asciiTheme="majorHAnsi" w:hAnsiTheme="majorHAnsi"/>
                <w:b/>
                <w:bCs/>
                <w:sz w:val="20"/>
                <w:szCs w:val="20"/>
              </w:rPr>
              <w:t xml:space="preserve">Valuation as on </w:t>
            </w:r>
            <w:r w:rsidR="00A51D4E">
              <w:rPr>
                <w:rFonts w:asciiTheme="majorHAnsi" w:hAnsiTheme="majorHAnsi"/>
                <w:b/>
                <w:bCs/>
                <w:sz w:val="20"/>
                <w:szCs w:val="20"/>
              </w:rPr>
              <w:t>11</w:t>
            </w:r>
            <w:r w:rsidR="0096682B">
              <w:rPr>
                <w:rFonts w:asciiTheme="majorHAnsi" w:hAnsiTheme="majorHAnsi"/>
                <w:b/>
                <w:bCs/>
                <w:sz w:val="20"/>
                <w:szCs w:val="20"/>
                <w:vertAlign w:val="superscript"/>
              </w:rPr>
              <w:t>th</w:t>
            </w:r>
            <w:r w:rsidR="009A2722">
              <w:rPr>
                <w:rFonts w:asciiTheme="majorHAnsi" w:hAnsiTheme="majorHAnsi"/>
                <w:b/>
                <w:bCs/>
                <w:sz w:val="20"/>
                <w:szCs w:val="20"/>
              </w:rPr>
              <w:t xml:space="preserve"> </w:t>
            </w:r>
            <w:r w:rsidR="00290027">
              <w:rPr>
                <w:rFonts w:asciiTheme="majorHAnsi" w:hAnsiTheme="majorHAnsi"/>
                <w:b/>
                <w:bCs/>
                <w:sz w:val="20"/>
                <w:szCs w:val="20"/>
              </w:rPr>
              <w:t>Nov</w:t>
            </w:r>
            <w:r w:rsidR="00DB57AD">
              <w:rPr>
                <w:rFonts w:asciiTheme="majorHAnsi" w:hAnsiTheme="majorHAnsi"/>
                <w:b/>
                <w:bCs/>
                <w:sz w:val="20"/>
                <w:szCs w:val="20"/>
              </w:rPr>
              <w:t xml:space="preserve"> </w:t>
            </w:r>
            <w:r w:rsidR="00863FC1">
              <w:rPr>
                <w:rFonts w:asciiTheme="majorHAnsi" w:hAnsiTheme="majorHAnsi"/>
                <w:b/>
                <w:bCs/>
                <w:sz w:val="20"/>
                <w:szCs w:val="20"/>
              </w:rPr>
              <w:t>2020</w:t>
            </w:r>
          </w:p>
        </w:tc>
      </w:tr>
      <w:tr w:rsidR="00A51D4E" w:rsidTr="00A51D4E">
        <w:trPr>
          <w:trHeight w:val="380"/>
        </w:trPr>
        <w:tc>
          <w:tcPr>
            <w:tcW w:w="590" w:type="pct"/>
            <w:vAlign w:val="center"/>
          </w:tcPr>
          <w:p w:rsidR="00A51D4E" w:rsidRDefault="00A51D4E" w:rsidP="00E4320E">
            <w:pPr>
              <w:jc w:val="center"/>
              <w:rPr>
                <w:rFonts w:ascii="Palatino Linotype" w:hAnsi="Palatino Linotype"/>
                <w:color w:val="000000"/>
                <w:sz w:val="19"/>
                <w:szCs w:val="19"/>
              </w:rPr>
            </w:pPr>
            <w:bookmarkStart w:id="0" w:name="_GoBack" w:colFirst="6" w:colLast="6"/>
            <w:r>
              <w:rPr>
                <w:rFonts w:ascii="Palatino Linotype" w:hAnsi="Palatino Linotype"/>
                <w:color w:val="000000"/>
                <w:sz w:val="19"/>
                <w:szCs w:val="19"/>
              </w:rPr>
              <w:t>Option – I</w:t>
            </w:r>
          </w:p>
        </w:tc>
        <w:tc>
          <w:tcPr>
            <w:tcW w:w="758" w:type="pct"/>
            <w:vAlign w:val="center"/>
          </w:tcPr>
          <w:p w:rsidR="00A51D4E" w:rsidRPr="004356F6" w:rsidRDefault="00A51D4E" w:rsidP="00E4320E">
            <w:pPr>
              <w:pStyle w:val="Default"/>
              <w:jc w:val="center"/>
              <w:rPr>
                <w:rFonts w:ascii="Palatino Linotype" w:hAnsi="Palatino Linotype" w:cstheme="minorHAnsi"/>
                <w:sz w:val="19"/>
                <w:szCs w:val="19"/>
              </w:rPr>
            </w:pPr>
            <w:r w:rsidRPr="00854DBC">
              <w:rPr>
                <w:rFonts w:ascii="Palatino Linotype" w:hAnsi="Palatino Linotype" w:cstheme="minorHAnsi"/>
                <w:sz w:val="19"/>
                <w:szCs w:val="19"/>
              </w:rPr>
              <w:t>INE535H07AZ6</w:t>
            </w:r>
          </w:p>
        </w:tc>
        <w:tc>
          <w:tcPr>
            <w:tcW w:w="1094" w:type="pct"/>
            <w:vAlign w:val="center"/>
          </w:tcPr>
          <w:p w:rsidR="00A51D4E" w:rsidRPr="005310EE" w:rsidRDefault="00A51D4E" w:rsidP="00E4320E">
            <w:pPr>
              <w:pStyle w:val="Default"/>
              <w:jc w:val="center"/>
              <w:rPr>
                <w:rFonts w:ascii="Palatino Linotype" w:hAnsi="Palatino Linotype" w:cstheme="minorHAnsi"/>
                <w:sz w:val="19"/>
                <w:szCs w:val="19"/>
              </w:rPr>
            </w:pPr>
            <w:r>
              <w:rPr>
                <w:rFonts w:ascii="Palatino Linotype" w:hAnsi="Palatino Linotype" w:cstheme="minorHAnsi"/>
                <w:sz w:val="19"/>
                <w:szCs w:val="19"/>
              </w:rPr>
              <w:t>Last Traded (Closing) Price of 7.26 G-SEC 2029</w:t>
            </w:r>
          </w:p>
        </w:tc>
        <w:tc>
          <w:tcPr>
            <w:tcW w:w="547" w:type="pct"/>
            <w:vAlign w:val="center"/>
          </w:tcPr>
          <w:p w:rsidR="00A51D4E" w:rsidRDefault="00A51D4E" w:rsidP="00E4320E">
            <w:pPr>
              <w:pStyle w:val="Default"/>
              <w:jc w:val="center"/>
              <w:rPr>
                <w:rFonts w:ascii="Palatino Linotype" w:hAnsi="Palatino Linotype" w:cstheme="minorHAnsi"/>
                <w:bCs/>
                <w:sz w:val="19"/>
                <w:szCs w:val="19"/>
              </w:rPr>
            </w:pPr>
            <w:r>
              <w:rPr>
                <w:rFonts w:ascii="Palatino Linotype" w:hAnsi="Palatino Linotype" w:cstheme="minorHAnsi"/>
                <w:bCs/>
                <w:sz w:val="19"/>
                <w:szCs w:val="19"/>
              </w:rPr>
              <w:t>31-Jul-19</w:t>
            </w:r>
          </w:p>
        </w:tc>
        <w:tc>
          <w:tcPr>
            <w:tcW w:w="504" w:type="pct"/>
            <w:vAlign w:val="center"/>
          </w:tcPr>
          <w:p w:rsidR="00A51D4E" w:rsidRDefault="00A51D4E" w:rsidP="00E4320E">
            <w:pPr>
              <w:pStyle w:val="Default"/>
              <w:jc w:val="center"/>
              <w:rPr>
                <w:rFonts w:ascii="Palatino Linotype" w:hAnsi="Palatino Linotype" w:cstheme="minorHAnsi"/>
                <w:bCs/>
                <w:sz w:val="19"/>
                <w:szCs w:val="19"/>
              </w:rPr>
            </w:pPr>
            <w:r>
              <w:rPr>
                <w:rFonts w:ascii="Palatino Linotype" w:hAnsi="Palatino Linotype" w:cstheme="minorHAnsi"/>
                <w:bCs/>
                <w:sz w:val="19"/>
                <w:szCs w:val="19"/>
              </w:rPr>
              <w:t>29-Jan-21</w:t>
            </w:r>
          </w:p>
        </w:tc>
        <w:tc>
          <w:tcPr>
            <w:tcW w:w="717" w:type="pct"/>
            <w:vAlign w:val="center"/>
          </w:tcPr>
          <w:p w:rsidR="00A51D4E" w:rsidRPr="005310EE" w:rsidRDefault="00A51D4E" w:rsidP="00E4320E">
            <w:pPr>
              <w:pStyle w:val="Default"/>
              <w:jc w:val="center"/>
              <w:rPr>
                <w:rFonts w:ascii="Palatino Linotype" w:hAnsi="Palatino Linotype" w:cstheme="minorHAnsi"/>
                <w:bCs/>
                <w:sz w:val="19"/>
                <w:szCs w:val="19"/>
              </w:rPr>
            </w:pPr>
            <w:proofErr w:type="spellStart"/>
            <w:r>
              <w:rPr>
                <w:rFonts w:ascii="Palatino Linotype" w:hAnsi="Palatino Linotype" w:cstheme="minorHAnsi"/>
                <w:bCs/>
                <w:sz w:val="19"/>
                <w:szCs w:val="19"/>
              </w:rPr>
              <w:t>Rs</w:t>
            </w:r>
            <w:proofErr w:type="spellEnd"/>
            <w:r>
              <w:rPr>
                <w:rFonts w:ascii="Palatino Linotype" w:hAnsi="Palatino Linotype" w:cstheme="minorHAnsi"/>
                <w:bCs/>
                <w:sz w:val="19"/>
                <w:szCs w:val="19"/>
              </w:rPr>
              <w:t>. 10,00,000</w:t>
            </w:r>
          </w:p>
        </w:tc>
        <w:tc>
          <w:tcPr>
            <w:tcW w:w="790" w:type="pct"/>
            <w:vAlign w:val="center"/>
          </w:tcPr>
          <w:p w:rsidR="00A51D4E" w:rsidRPr="00A51D4E" w:rsidRDefault="00A51D4E" w:rsidP="00A51D4E">
            <w:pPr>
              <w:pStyle w:val="Default"/>
              <w:jc w:val="center"/>
              <w:rPr>
                <w:rFonts w:ascii="Palatino Linotype" w:hAnsi="Palatino Linotype" w:cstheme="minorHAnsi"/>
                <w:sz w:val="19"/>
                <w:szCs w:val="19"/>
              </w:rPr>
            </w:pPr>
            <w:r w:rsidRPr="00A51D4E">
              <w:rPr>
                <w:rFonts w:ascii="Palatino Linotype" w:hAnsi="Palatino Linotype" w:cstheme="minorHAnsi"/>
                <w:sz w:val="19"/>
                <w:szCs w:val="19"/>
              </w:rPr>
              <w:t>111.03</w:t>
            </w:r>
          </w:p>
        </w:tc>
      </w:tr>
      <w:tr w:rsidR="00A51D4E" w:rsidTr="00A51D4E">
        <w:trPr>
          <w:trHeight w:val="77"/>
        </w:trPr>
        <w:tc>
          <w:tcPr>
            <w:tcW w:w="590" w:type="pct"/>
            <w:vAlign w:val="center"/>
          </w:tcPr>
          <w:p w:rsidR="00A51D4E" w:rsidRDefault="00A51D4E" w:rsidP="009B6466">
            <w:pPr>
              <w:jc w:val="center"/>
              <w:rPr>
                <w:rFonts w:ascii="Palatino Linotype" w:hAnsi="Palatino Linotype"/>
                <w:color w:val="000000"/>
                <w:sz w:val="19"/>
                <w:szCs w:val="19"/>
              </w:rPr>
            </w:pPr>
            <w:r>
              <w:rPr>
                <w:rFonts w:ascii="Palatino Linotype" w:hAnsi="Palatino Linotype"/>
                <w:color w:val="000000"/>
                <w:sz w:val="19"/>
                <w:szCs w:val="19"/>
              </w:rPr>
              <w:t>Option – II</w:t>
            </w:r>
          </w:p>
        </w:tc>
        <w:tc>
          <w:tcPr>
            <w:tcW w:w="758" w:type="pct"/>
            <w:vAlign w:val="center"/>
          </w:tcPr>
          <w:p w:rsidR="00A51D4E" w:rsidRPr="004356F6" w:rsidRDefault="00A51D4E" w:rsidP="009B6466">
            <w:pPr>
              <w:pStyle w:val="Default"/>
              <w:jc w:val="center"/>
              <w:rPr>
                <w:rFonts w:ascii="Palatino Linotype" w:hAnsi="Palatino Linotype" w:cstheme="minorHAnsi"/>
                <w:sz w:val="19"/>
                <w:szCs w:val="19"/>
              </w:rPr>
            </w:pPr>
            <w:r w:rsidRPr="00854DBC">
              <w:rPr>
                <w:rFonts w:ascii="Palatino Linotype" w:hAnsi="Palatino Linotype" w:cstheme="minorHAnsi"/>
                <w:sz w:val="19"/>
                <w:szCs w:val="19"/>
              </w:rPr>
              <w:t>INE535H07BA7</w:t>
            </w:r>
          </w:p>
        </w:tc>
        <w:tc>
          <w:tcPr>
            <w:tcW w:w="1094" w:type="pct"/>
            <w:vAlign w:val="center"/>
          </w:tcPr>
          <w:p w:rsidR="00A51D4E" w:rsidRPr="005310EE" w:rsidRDefault="00A51D4E" w:rsidP="009B6466">
            <w:pPr>
              <w:pStyle w:val="Default"/>
              <w:jc w:val="center"/>
              <w:rPr>
                <w:rFonts w:ascii="Palatino Linotype" w:hAnsi="Palatino Linotype" w:cstheme="minorHAnsi"/>
                <w:sz w:val="19"/>
                <w:szCs w:val="19"/>
              </w:rPr>
            </w:pPr>
            <w:r>
              <w:rPr>
                <w:rFonts w:ascii="Palatino Linotype" w:hAnsi="Palatino Linotype" w:cstheme="minorHAnsi"/>
                <w:sz w:val="19"/>
                <w:szCs w:val="19"/>
              </w:rPr>
              <w:t>Last Traded (Closing) Price of 7.26 G-SEC 2029</w:t>
            </w:r>
          </w:p>
        </w:tc>
        <w:tc>
          <w:tcPr>
            <w:tcW w:w="547" w:type="pct"/>
            <w:vAlign w:val="center"/>
          </w:tcPr>
          <w:p w:rsidR="00A51D4E" w:rsidRDefault="00A51D4E" w:rsidP="009B6466">
            <w:pPr>
              <w:pStyle w:val="Default"/>
              <w:jc w:val="center"/>
              <w:rPr>
                <w:rFonts w:ascii="Palatino Linotype" w:hAnsi="Palatino Linotype" w:cstheme="minorHAnsi"/>
                <w:bCs/>
                <w:sz w:val="19"/>
                <w:szCs w:val="19"/>
              </w:rPr>
            </w:pPr>
            <w:r>
              <w:rPr>
                <w:rFonts w:ascii="Palatino Linotype" w:hAnsi="Palatino Linotype" w:cstheme="minorHAnsi"/>
                <w:bCs/>
                <w:sz w:val="19"/>
                <w:szCs w:val="19"/>
              </w:rPr>
              <w:t>31-Jul-19</w:t>
            </w:r>
          </w:p>
        </w:tc>
        <w:tc>
          <w:tcPr>
            <w:tcW w:w="504" w:type="pct"/>
            <w:vAlign w:val="center"/>
          </w:tcPr>
          <w:p w:rsidR="00A51D4E" w:rsidRDefault="00A51D4E" w:rsidP="009B6466">
            <w:pPr>
              <w:pStyle w:val="Default"/>
              <w:jc w:val="center"/>
              <w:rPr>
                <w:rFonts w:ascii="Palatino Linotype" w:hAnsi="Palatino Linotype" w:cstheme="minorHAnsi"/>
                <w:bCs/>
                <w:sz w:val="19"/>
                <w:szCs w:val="19"/>
              </w:rPr>
            </w:pPr>
            <w:r>
              <w:rPr>
                <w:rFonts w:ascii="Palatino Linotype" w:hAnsi="Palatino Linotype" w:cstheme="minorHAnsi"/>
                <w:bCs/>
                <w:sz w:val="19"/>
                <w:szCs w:val="19"/>
              </w:rPr>
              <w:t>29-Jul-21</w:t>
            </w:r>
          </w:p>
        </w:tc>
        <w:tc>
          <w:tcPr>
            <w:tcW w:w="717" w:type="pct"/>
            <w:vAlign w:val="center"/>
          </w:tcPr>
          <w:p w:rsidR="00A51D4E" w:rsidRPr="005310EE" w:rsidRDefault="00A51D4E" w:rsidP="00C455C3">
            <w:pPr>
              <w:pStyle w:val="Default"/>
              <w:jc w:val="center"/>
              <w:rPr>
                <w:rFonts w:ascii="Palatino Linotype" w:hAnsi="Palatino Linotype" w:cstheme="minorHAnsi"/>
                <w:bCs/>
                <w:sz w:val="19"/>
                <w:szCs w:val="19"/>
              </w:rPr>
            </w:pPr>
            <w:proofErr w:type="spellStart"/>
            <w:r>
              <w:rPr>
                <w:rFonts w:ascii="Palatino Linotype" w:hAnsi="Palatino Linotype" w:cstheme="minorHAnsi"/>
                <w:bCs/>
                <w:sz w:val="19"/>
                <w:szCs w:val="19"/>
              </w:rPr>
              <w:t>Rs</w:t>
            </w:r>
            <w:proofErr w:type="spellEnd"/>
            <w:r>
              <w:rPr>
                <w:rFonts w:ascii="Palatino Linotype" w:hAnsi="Palatino Linotype" w:cstheme="minorHAnsi"/>
                <w:bCs/>
                <w:sz w:val="19"/>
                <w:szCs w:val="19"/>
              </w:rPr>
              <w:t>. 10,00,000</w:t>
            </w:r>
          </w:p>
        </w:tc>
        <w:tc>
          <w:tcPr>
            <w:tcW w:w="790" w:type="pct"/>
            <w:vAlign w:val="center"/>
          </w:tcPr>
          <w:p w:rsidR="00A51D4E" w:rsidRPr="00A51D4E" w:rsidRDefault="00A51D4E" w:rsidP="00A51D4E">
            <w:pPr>
              <w:pStyle w:val="Default"/>
              <w:jc w:val="center"/>
              <w:rPr>
                <w:rFonts w:ascii="Palatino Linotype" w:hAnsi="Palatino Linotype" w:cstheme="minorHAnsi"/>
                <w:sz w:val="19"/>
                <w:szCs w:val="19"/>
              </w:rPr>
            </w:pPr>
            <w:r w:rsidRPr="00A51D4E">
              <w:rPr>
                <w:rFonts w:ascii="Palatino Linotype" w:hAnsi="Palatino Linotype" w:cstheme="minorHAnsi"/>
                <w:sz w:val="19"/>
                <w:szCs w:val="19"/>
              </w:rPr>
              <w:t>112.19</w:t>
            </w:r>
          </w:p>
        </w:tc>
      </w:tr>
      <w:tr w:rsidR="00A51D4E" w:rsidTr="00A51D4E">
        <w:trPr>
          <w:trHeight w:val="380"/>
        </w:trPr>
        <w:tc>
          <w:tcPr>
            <w:tcW w:w="590" w:type="pct"/>
            <w:vAlign w:val="center"/>
          </w:tcPr>
          <w:p w:rsidR="00A51D4E" w:rsidRDefault="00A51D4E" w:rsidP="009B6466">
            <w:pPr>
              <w:jc w:val="center"/>
              <w:rPr>
                <w:rFonts w:ascii="Palatino Linotype" w:hAnsi="Palatino Linotype"/>
                <w:color w:val="000000"/>
                <w:sz w:val="19"/>
                <w:szCs w:val="19"/>
              </w:rPr>
            </w:pPr>
            <w:r>
              <w:rPr>
                <w:rFonts w:ascii="Palatino Linotype" w:hAnsi="Palatino Linotype"/>
                <w:color w:val="000000"/>
                <w:sz w:val="19"/>
                <w:szCs w:val="19"/>
              </w:rPr>
              <w:t>Option – III</w:t>
            </w:r>
          </w:p>
        </w:tc>
        <w:tc>
          <w:tcPr>
            <w:tcW w:w="758" w:type="pct"/>
            <w:vAlign w:val="center"/>
          </w:tcPr>
          <w:p w:rsidR="00A51D4E" w:rsidRPr="004356F6" w:rsidRDefault="00A51D4E" w:rsidP="009B6466">
            <w:pPr>
              <w:pStyle w:val="Default"/>
              <w:jc w:val="center"/>
              <w:rPr>
                <w:rFonts w:ascii="Palatino Linotype" w:hAnsi="Palatino Linotype" w:cstheme="minorHAnsi"/>
                <w:sz w:val="19"/>
                <w:szCs w:val="19"/>
              </w:rPr>
            </w:pPr>
            <w:r w:rsidRPr="00854DBC">
              <w:rPr>
                <w:rFonts w:ascii="Palatino Linotype" w:hAnsi="Palatino Linotype" w:cstheme="minorHAnsi"/>
                <w:sz w:val="19"/>
                <w:szCs w:val="19"/>
              </w:rPr>
              <w:t>INE535H07BB5</w:t>
            </w:r>
          </w:p>
        </w:tc>
        <w:tc>
          <w:tcPr>
            <w:tcW w:w="1094" w:type="pct"/>
            <w:vAlign w:val="center"/>
          </w:tcPr>
          <w:p w:rsidR="00A51D4E" w:rsidRPr="005310EE" w:rsidRDefault="00A51D4E" w:rsidP="009B6466">
            <w:pPr>
              <w:pStyle w:val="Default"/>
              <w:jc w:val="center"/>
              <w:rPr>
                <w:rFonts w:ascii="Palatino Linotype" w:hAnsi="Palatino Linotype" w:cstheme="minorHAnsi"/>
                <w:sz w:val="19"/>
                <w:szCs w:val="19"/>
              </w:rPr>
            </w:pPr>
            <w:r>
              <w:rPr>
                <w:rFonts w:ascii="Palatino Linotype" w:hAnsi="Palatino Linotype" w:cstheme="minorHAnsi"/>
                <w:sz w:val="19"/>
                <w:szCs w:val="19"/>
              </w:rPr>
              <w:t>Last Traded (Closing) Price of 7.26 G-SEC 2029</w:t>
            </w:r>
          </w:p>
        </w:tc>
        <w:tc>
          <w:tcPr>
            <w:tcW w:w="547" w:type="pct"/>
            <w:vAlign w:val="center"/>
          </w:tcPr>
          <w:p w:rsidR="00A51D4E" w:rsidRDefault="00A51D4E" w:rsidP="009B6466">
            <w:pPr>
              <w:pStyle w:val="Default"/>
              <w:jc w:val="center"/>
              <w:rPr>
                <w:rFonts w:ascii="Palatino Linotype" w:hAnsi="Palatino Linotype" w:cstheme="minorHAnsi"/>
                <w:bCs/>
                <w:sz w:val="19"/>
                <w:szCs w:val="19"/>
              </w:rPr>
            </w:pPr>
            <w:r>
              <w:rPr>
                <w:rFonts w:ascii="Palatino Linotype" w:hAnsi="Palatino Linotype" w:cstheme="minorHAnsi"/>
                <w:bCs/>
                <w:sz w:val="19"/>
                <w:szCs w:val="19"/>
              </w:rPr>
              <w:t>31-Jul-19</w:t>
            </w:r>
          </w:p>
        </w:tc>
        <w:tc>
          <w:tcPr>
            <w:tcW w:w="504" w:type="pct"/>
            <w:vAlign w:val="center"/>
          </w:tcPr>
          <w:p w:rsidR="00A51D4E" w:rsidRDefault="00A51D4E" w:rsidP="009B6466">
            <w:pPr>
              <w:pStyle w:val="Default"/>
              <w:jc w:val="center"/>
              <w:rPr>
                <w:rFonts w:ascii="Palatino Linotype" w:hAnsi="Palatino Linotype" w:cstheme="minorHAnsi"/>
                <w:bCs/>
                <w:sz w:val="19"/>
                <w:szCs w:val="19"/>
              </w:rPr>
            </w:pPr>
            <w:r>
              <w:rPr>
                <w:rFonts w:ascii="Palatino Linotype" w:hAnsi="Palatino Linotype" w:cstheme="minorHAnsi"/>
                <w:bCs/>
                <w:sz w:val="19"/>
                <w:szCs w:val="19"/>
              </w:rPr>
              <w:t>27-Jan-22</w:t>
            </w:r>
          </w:p>
        </w:tc>
        <w:tc>
          <w:tcPr>
            <w:tcW w:w="717" w:type="pct"/>
            <w:vAlign w:val="center"/>
          </w:tcPr>
          <w:p w:rsidR="00A51D4E" w:rsidRPr="005310EE" w:rsidRDefault="00A51D4E" w:rsidP="00C455C3">
            <w:pPr>
              <w:pStyle w:val="Default"/>
              <w:jc w:val="center"/>
              <w:rPr>
                <w:rFonts w:ascii="Palatino Linotype" w:hAnsi="Palatino Linotype" w:cstheme="minorHAnsi"/>
                <w:bCs/>
                <w:sz w:val="19"/>
                <w:szCs w:val="19"/>
              </w:rPr>
            </w:pPr>
            <w:proofErr w:type="spellStart"/>
            <w:r>
              <w:rPr>
                <w:rFonts w:ascii="Palatino Linotype" w:hAnsi="Palatino Linotype" w:cstheme="minorHAnsi"/>
                <w:bCs/>
                <w:sz w:val="19"/>
                <w:szCs w:val="19"/>
              </w:rPr>
              <w:t>Rs</w:t>
            </w:r>
            <w:proofErr w:type="spellEnd"/>
            <w:r>
              <w:rPr>
                <w:rFonts w:ascii="Palatino Linotype" w:hAnsi="Palatino Linotype" w:cstheme="minorHAnsi"/>
                <w:bCs/>
                <w:sz w:val="19"/>
                <w:szCs w:val="19"/>
              </w:rPr>
              <w:t>. 10,00,000</w:t>
            </w:r>
          </w:p>
        </w:tc>
        <w:tc>
          <w:tcPr>
            <w:tcW w:w="790" w:type="pct"/>
            <w:vAlign w:val="center"/>
          </w:tcPr>
          <w:p w:rsidR="00A51D4E" w:rsidRPr="00A51D4E" w:rsidRDefault="00A51D4E" w:rsidP="00A51D4E">
            <w:pPr>
              <w:pStyle w:val="Default"/>
              <w:jc w:val="center"/>
              <w:rPr>
                <w:rFonts w:ascii="Palatino Linotype" w:hAnsi="Palatino Linotype" w:cstheme="minorHAnsi"/>
                <w:sz w:val="19"/>
                <w:szCs w:val="19"/>
              </w:rPr>
            </w:pPr>
            <w:r w:rsidRPr="00A51D4E">
              <w:rPr>
                <w:rFonts w:ascii="Palatino Linotype" w:hAnsi="Palatino Linotype" w:cstheme="minorHAnsi"/>
                <w:sz w:val="19"/>
                <w:szCs w:val="19"/>
              </w:rPr>
              <w:t>112.92</w:t>
            </w:r>
          </w:p>
        </w:tc>
      </w:tr>
      <w:tr w:rsidR="00A51D4E" w:rsidTr="00A51D4E">
        <w:trPr>
          <w:trHeight w:val="380"/>
        </w:trPr>
        <w:tc>
          <w:tcPr>
            <w:tcW w:w="590" w:type="pct"/>
            <w:vAlign w:val="center"/>
          </w:tcPr>
          <w:p w:rsidR="00A51D4E" w:rsidRDefault="00A51D4E" w:rsidP="00772500">
            <w:pPr>
              <w:jc w:val="center"/>
              <w:rPr>
                <w:rFonts w:ascii="Palatino Linotype" w:hAnsi="Palatino Linotype"/>
                <w:color w:val="000000"/>
                <w:sz w:val="19"/>
                <w:szCs w:val="19"/>
              </w:rPr>
            </w:pPr>
            <w:r>
              <w:rPr>
                <w:rFonts w:ascii="Palatino Linotype" w:hAnsi="Palatino Linotype"/>
                <w:color w:val="000000"/>
                <w:sz w:val="19"/>
                <w:szCs w:val="19"/>
              </w:rPr>
              <w:t>Option – I</w:t>
            </w:r>
          </w:p>
        </w:tc>
        <w:tc>
          <w:tcPr>
            <w:tcW w:w="758" w:type="pct"/>
            <w:vAlign w:val="center"/>
          </w:tcPr>
          <w:p w:rsidR="00A51D4E" w:rsidRPr="004356F6" w:rsidRDefault="00A51D4E" w:rsidP="00772500">
            <w:pPr>
              <w:pStyle w:val="Default"/>
              <w:jc w:val="center"/>
              <w:rPr>
                <w:rFonts w:ascii="Palatino Linotype" w:hAnsi="Palatino Linotype" w:cstheme="minorHAnsi"/>
                <w:sz w:val="19"/>
                <w:szCs w:val="19"/>
              </w:rPr>
            </w:pPr>
            <w:r w:rsidRPr="00854DBC">
              <w:rPr>
                <w:rFonts w:ascii="Palatino Linotype" w:hAnsi="Palatino Linotype" w:cstheme="minorHAnsi"/>
                <w:sz w:val="19"/>
                <w:szCs w:val="19"/>
              </w:rPr>
              <w:t>INE535H07AZ6</w:t>
            </w:r>
          </w:p>
        </w:tc>
        <w:tc>
          <w:tcPr>
            <w:tcW w:w="1094" w:type="pct"/>
            <w:vAlign w:val="center"/>
          </w:tcPr>
          <w:p w:rsidR="00A51D4E" w:rsidRPr="005310EE" w:rsidRDefault="00A51D4E" w:rsidP="00772500">
            <w:pPr>
              <w:pStyle w:val="Default"/>
              <w:jc w:val="center"/>
              <w:rPr>
                <w:rFonts w:ascii="Palatino Linotype" w:hAnsi="Palatino Linotype" w:cstheme="minorHAnsi"/>
                <w:sz w:val="19"/>
                <w:szCs w:val="19"/>
              </w:rPr>
            </w:pPr>
            <w:r>
              <w:rPr>
                <w:rFonts w:ascii="Palatino Linotype" w:hAnsi="Palatino Linotype" w:cstheme="minorHAnsi"/>
                <w:sz w:val="19"/>
                <w:szCs w:val="19"/>
              </w:rPr>
              <w:t>Last Traded (Closing) Price of 7.26 G-SEC 2029</w:t>
            </w:r>
          </w:p>
        </w:tc>
        <w:tc>
          <w:tcPr>
            <w:tcW w:w="547" w:type="pct"/>
            <w:vAlign w:val="center"/>
          </w:tcPr>
          <w:p w:rsidR="00A51D4E" w:rsidRDefault="00A51D4E" w:rsidP="00772500">
            <w:pPr>
              <w:pStyle w:val="Default"/>
              <w:jc w:val="center"/>
              <w:rPr>
                <w:rFonts w:ascii="Palatino Linotype" w:hAnsi="Palatino Linotype" w:cstheme="minorHAnsi"/>
                <w:bCs/>
                <w:sz w:val="19"/>
                <w:szCs w:val="19"/>
              </w:rPr>
            </w:pPr>
            <w:r>
              <w:rPr>
                <w:rFonts w:ascii="Palatino Linotype" w:hAnsi="Palatino Linotype" w:cstheme="minorHAnsi"/>
                <w:bCs/>
                <w:sz w:val="19"/>
                <w:szCs w:val="19"/>
              </w:rPr>
              <w:t>21-Aug-19</w:t>
            </w:r>
          </w:p>
        </w:tc>
        <w:tc>
          <w:tcPr>
            <w:tcW w:w="504" w:type="pct"/>
            <w:vAlign w:val="center"/>
          </w:tcPr>
          <w:p w:rsidR="00A51D4E" w:rsidRDefault="00A51D4E" w:rsidP="00772500">
            <w:pPr>
              <w:pStyle w:val="Default"/>
              <w:jc w:val="center"/>
              <w:rPr>
                <w:rFonts w:ascii="Palatino Linotype" w:hAnsi="Palatino Linotype" w:cstheme="minorHAnsi"/>
                <w:bCs/>
                <w:sz w:val="19"/>
                <w:szCs w:val="19"/>
              </w:rPr>
            </w:pPr>
            <w:r>
              <w:rPr>
                <w:rFonts w:ascii="Palatino Linotype" w:hAnsi="Palatino Linotype" w:cstheme="minorHAnsi"/>
                <w:bCs/>
                <w:sz w:val="19"/>
                <w:szCs w:val="19"/>
              </w:rPr>
              <w:t>29-Jan-21</w:t>
            </w:r>
          </w:p>
        </w:tc>
        <w:tc>
          <w:tcPr>
            <w:tcW w:w="717" w:type="pct"/>
            <w:vAlign w:val="center"/>
          </w:tcPr>
          <w:p w:rsidR="00A51D4E" w:rsidRDefault="00A51D4E" w:rsidP="007537EF">
            <w:pPr>
              <w:jc w:val="center"/>
            </w:pPr>
            <w:proofErr w:type="spellStart"/>
            <w:r w:rsidRPr="00244126">
              <w:rPr>
                <w:rFonts w:ascii="Palatino Linotype" w:hAnsi="Palatino Linotype" w:cstheme="minorHAnsi"/>
                <w:bCs/>
                <w:sz w:val="19"/>
                <w:szCs w:val="19"/>
              </w:rPr>
              <w:t>Rs</w:t>
            </w:r>
            <w:proofErr w:type="spellEnd"/>
            <w:r w:rsidRPr="00244126">
              <w:rPr>
                <w:rFonts w:ascii="Palatino Linotype" w:hAnsi="Palatino Linotype" w:cstheme="minorHAnsi"/>
                <w:bCs/>
                <w:sz w:val="19"/>
                <w:szCs w:val="19"/>
              </w:rPr>
              <w:t>. 10,00,000</w:t>
            </w:r>
          </w:p>
        </w:tc>
        <w:tc>
          <w:tcPr>
            <w:tcW w:w="790" w:type="pct"/>
            <w:vAlign w:val="center"/>
          </w:tcPr>
          <w:p w:rsidR="00A51D4E" w:rsidRPr="00A51D4E" w:rsidRDefault="00A51D4E" w:rsidP="00A51D4E">
            <w:pPr>
              <w:pStyle w:val="Default"/>
              <w:jc w:val="center"/>
              <w:rPr>
                <w:rFonts w:ascii="Palatino Linotype" w:hAnsi="Palatino Linotype" w:cstheme="minorHAnsi"/>
                <w:sz w:val="19"/>
                <w:szCs w:val="19"/>
              </w:rPr>
            </w:pPr>
            <w:r w:rsidRPr="00A51D4E">
              <w:rPr>
                <w:rFonts w:ascii="Palatino Linotype" w:hAnsi="Palatino Linotype" w:cstheme="minorHAnsi"/>
                <w:sz w:val="19"/>
                <w:szCs w:val="19"/>
              </w:rPr>
              <w:t>111.03</w:t>
            </w:r>
          </w:p>
        </w:tc>
      </w:tr>
      <w:tr w:rsidR="00A51D4E" w:rsidTr="00A51D4E">
        <w:trPr>
          <w:trHeight w:val="380"/>
        </w:trPr>
        <w:tc>
          <w:tcPr>
            <w:tcW w:w="590" w:type="pct"/>
            <w:vAlign w:val="center"/>
          </w:tcPr>
          <w:p w:rsidR="00A51D4E" w:rsidRDefault="00A51D4E" w:rsidP="00772500">
            <w:pPr>
              <w:jc w:val="center"/>
              <w:rPr>
                <w:rFonts w:ascii="Palatino Linotype" w:hAnsi="Palatino Linotype"/>
                <w:color w:val="000000"/>
                <w:sz w:val="19"/>
                <w:szCs w:val="19"/>
              </w:rPr>
            </w:pPr>
            <w:r>
              <w:rPr>
                <w:rFonts w:ascii="Palatino Linotype" w:hAnsi="Palatino Linotype"/>
                <w:color w:val="000000"/>
                <w:sz w:val="19"/>
                <w:szCs w:val="19"/>
              </w:rPr>
              <w:t>Option – II</w:t>
            </w:r>
          </w:p>
        </w:tc>
        <w:tc>
          <w:tcPr>
            <w:tcW w:w="758" w:type="pct"/>
            <w:vAlign w:val="center"/>
          </w:tcPr>
          <w:p w:rsidR="00A51D4E" w:rsidRPr="004356F6" w:rsidRDefault="00A51D4E" w:rsidP="00772500">
            <w:pPr>
              <w:pStyle w:val="Default"/>
              <w:jc w:val="center"/>
              <w:rPr>
                <w:rFonts w:ascii="Palatino Linotype" w:hAnsi="Palatino Linotype" w:cstheme="minorHAnsi"/>
                <w:sz w:val="19"/>
                <w:szCs w:val="19"/>
              </w:rPr>
            </w:pPr>
            <w:r w:rsidRPr="00854DBC">
              <w:rPr>
                <w:rFonts w:ascii="Palatino Linotype" w:hAnsi="Palatino Linotype" w:cstheme="minorHAnsi"/>
                <w:sz w:val="19"/>
                <w:szCs w:val="19"/>
              </w:rPr>
              <w:t>INE535H07BA7</w:t>
            </w:r>
          </w:p>
        </w:tc>
        <w:tc>
          <w:tcPr>
            <w:tcW w:w="1094" w:type="pct"/>
            <w:vAlign w:val="center"/>
          </w:tcPr>
          <w:p w:rsidR="00A51D4E" w:rsidRPr="005310EE" w:rsidRDefault="00A51D4E" w:rsidP="00772500">
            <w:pPr>
              <w:pStyle w:val="Default"/>
              <w:jc w:val="center"/>
              <w:rPr>
                <w:rFonts w:ascii="Palatino Linotype" w:hAnsi="Palatino Linotype" w:cstheme="minorHAnsi"/>
                <w:sz w:val="19"/>
                <w:szCs w:val="19"/>
              </w:rPr>
            </w:pPr>
            <w:r>
              <w:rPr>
                <w:rFonts w:ascii="Palatino Linotype" w:hAnsi="Palatino Linotype" w:cstheme="minorHAnsi"/>
                <w:sz w:val="19"/>
                <w:szCs w:val="19"/>
              </w:rPr>
              <w:t>Last Traded (Closing) Price of 7.26 G-SEC 2029</w:t>
            </w:r>
          </w:p>
        </w:tc>
        <w:tc>
          <w:tcPr>
            <w:tcW w:w="547" w:type="pct"/>
            <w:vAlign w:val="center"/>
          </w:tcPr>
          <w:p w:rsidR="00A51D4E" w:rsidRDefault="00A51D4E" w:rsidP="00772500">
            <w:pPr>
              <w:pStyle w:val="Default"/>
              <w:jc w:val="center"/>
              <w:rPr>
                <w:rFonts w:ascii="Palatino Linotype" w:hAnsi="Palatino Linotype" w:cstheme="minorHAnsi"/>
                <w:bCs/>
                <w:sz w:val="19"/>
                <w:szCs w:val="19"/>
              </w:rPr>
            </w:pPr>
            <w:r>
              <w:rPr>
                <w:rFonts w:ascii="Palatino Linotype" w:hAnsi="Palatino Linotype" w:cstheme="minorHAnsi"/>
                <w:bCs/>
                <w:sz w:val="19"/>
                <w:szCs w:val="19"/>
              </w:rPr>
              <w:t>21-Aug-19</w:t>
            </w:r>
          </w:p>
        </w:tc>
        <w:tc>
          <w:tcPr>
            <w:tcW w:w="504" w:type="pct"/>
            <w:vAlign w:val="center"/>
          </w:tcPr>
          <w:p w:rsidR="00A51D4E" w:rsidRDefault="00A51D4E" w:rsidP="00772500">
            <w:pPr>
              <w:pStyle w:val="Default"/>
              <w:jc w:val="center"/>
              <w:rPr>
                <w:rFonts w:ascii="Palatino Linotype" w:hAnsi="Palatino Linotype" w:cstheme="minorHAnsi"/>
                <w:bCs/>
                <w:sz w:val="19"/>
                <w:szCs w:val="19"/>
              </w:rPr>
            </w:pPr>
            <w:r>
              <w:rPr>
                <w:rFonts w:ascii="Palatino Linotype" w:hAnsi="Palatino Linotype" w:cstheme="minorHAnsi"/>
                <w:bCs/>
                <w:sz w:val="19"/>
                <w:szCs w:val="19"/>
              </w:rPr>
              <w:t>29-Jul-21</w:t>
            </w:r>
          </w:p>
        </w:tc>
        <w:tc>
          <w:tcPr>
            <w:tcW w:w="717" w:type="pct"/>
            <w:vAlign w:val="center"/>
          </w:tcPr>
          <w:p w:rsidR="00A51D4E" w:rsidRDefault="00A51D4E" w:rsidP="007537EF">
            <w:pPr>
              <w:jc w:val="center"/>
            </w:pPr>
            <w:proofErr w:type="spellStart"/>
            <w:r w:rsidRPr="00244126">
              <w:rPr>
                <w:rFonts w:ascii="Palatino Linotype" w:hAnsi="Palatino Linotype" w:cstheme="minorHAnsi"/>
                <w:bCs/>
                <w:sz w:val="19"/>
                <w:szCs w:val="19"/>
              </w:rPr>
              <w:t>Rs</w:t>
            </w:r>
            <w:proofErr w:type="spellEnd"/>
            <w:r w:rsidRPr="00244126">
              <w:rPr>
                <w:rFonts w:ascii="Palatino Linotype" w:hAnsi="Palatino Linotype" w:cstheme="minorHAnsi"/>
                <w:bCs/>
                <w:sz w:val="19"/>
                <w:szCs w:val="19"/>
              </w:rPr>
              <w:t>. 10,00,000</w:t>
            </w:r>
          </w:p>
        </w:tc>
        <w:tc>
          <w:tcPr>
            <w:tcW w:w="790" w:type="pct"/>
            <w:vAlign w:val="center"/>
          </w:tcPr>
          <w:p w:rsidR="00A51D4E" w:rsidRPr="00A51D4E" w:rsidRDefault="00A51D4E" w:rsidP="00A51D4E">
            <w:pPr>
              <w:pStyle w:val="Default"/>
              <w:jc w:val="center"/>
              <w:rPr>
                <w:rFonts w:ascii="Palatino Linotype" w:hAnsi="Palatino Linotype" w:cstheme="minorHAnsi"/>
                <w:sz w:val="19"/>
                <w:szCs w:val="19"/>
              </w:rPr>
            </w:pPr>
            <w:r w:rsidRPr="00A51D4E">
              <w:rPr>
                <w:rFonts w:ascii="Palatino Linotype" w:hAnsi="Palatino Linotype" w:cstheme="minorHAnsi"/>
                <w:sz w:val="19"/>
                <w:szCs w:val="19"/>
              </w:rPr>
              <w:t>112.19</w:t>
            </w:r>
          </w:p>
        </w:tc>
      </w:tr>
      <w:tr w:rsidR="00A51D4E" w:rsidTr="00A51D4E">
        <w:trPr>
          <w:trHeight w:val="380"/>
        </w:trPr>
        <w:tc>
          <w:tcPr>
            <w:tcW w:w="590" w:type="pct"/>
            <w:vAlign w:val="center"/>
          </w:tcPr>
          <w:p w:rsidR="00A51D4E" w:rsidRDefault="00A51D4E" w:rsidP="00772500">
            <w:pPr>
              <w:jc w:val="center"/>
              <w:rPr>
                <w:rFonts w:ascii="Palatino Linotype" w:hAnsi="Palatino Linotype"/>
                <w:color w:val="000000"/>
                <w:sz w:val="19"/>
                <w:szCs w:val="19"/>
              </w:rPr>
            </w:pPr>
            <w:r>
              <w:rPr>
                <w:rFonts w:ascii="Palatino Linotype" w:hAnsi="Palatino Linotype"/>
                <w:color w:val="000000"/>
                <w:sz w:val="19"/>
                <w:szCs w:val="19"/>
              </w:rPr>
              <w:t>Option – III</w:t>
            </w:r>
          </w:p>
        </w:tc>
        <w:tc>
          <w:tcPr>
            <w:tcW w:w="758" w:type="pct"/>
            <w:vAlign w:val="center"/>
          </w:tcPr>
          <w:p w:rsidR="00A51D4E" w:rsidRPr="004356F6" w:rsidRDefault="00A51D4E" w:rsidP="00772500">
            <w:pPr>
              <w:pStyle w:val="Default"/>
              <w:jc w:val="center"/>
              <w:rPr>
                <w:rFonts w:ascii="Palatino Linotype" w:hAnsi="Palatino Linotype" w:cstheme="minorHAnsi"/>
                <w:sz w:val="19"/>
                <w:szCs w:val="19"/>
              </w:rPr>
            </w:pPr>
            <w:r w:rsidRPr="00854DBC">
              <w:rPr>
                <w:rFonts w:ascii="Palatino Linotype" w:hAnsi="Palatino Linotype" w:cstheme="minorHAnsi"/>
                <w:sz w:val="19"/>
                <w:szCs w:val="19"/>
              </w:rPr>
              <w:t>INE535H07BB5</w:t>
            </w:r>
          </w:p>
        </w:tc>
        <w:tc>
          <w:tcPr>
            <w:tcW w:w="1094" w:type="pct"/>
            <w:vAlign w:val="center"/>
          </w:tcPr>
          <w:p w:rsidR="00A51D4E" w:rsidRPr="005310EE" w:rsidRDefault="00A51D4E" w:rsidP="00772500">
            <w:pPr>
              <w:pStyle w:val="Default"/>
              <w:jc w:val="center"/>
              <w:rPr>
                <w:rFonts w:ascii="Palatino Linotype" w:hAnsi="Palatino Linotype" w:cstheme="minorHAnsi"/>
                <w:sz w:val="19"/>
                <w:szCs w:val="19"/>
              </w:rPr>
            </w:pPr>
            <w:r>
              <w:rPr>
                <w:rFonts w:ascii="Palatino Linotype" w:hAnsi="Palatino Linotype" w:cstheme="minorHAnsi"/>
                <w:sz w:val="19"/>
                <w:szCs w:val="19"/>
              </w:rPr>
              <w:t>Last Traded (Closing) Price of 7.26 G-SEC 2029</w:t>
            </w:r>
          </w:p>
        </w:tc>
        <w:tc>
          <w:tcPr>
            <w:tcW w:w="547" w:type="pct"/>
            <w:vAlign w:val="center"/>
          </w:tcPr>
          <w:p w:rsidR="00A51D4E" w:rsidRDefault="00A51D4E" w:rsidP="00772500">
            <w:pPr>
              <w:pStyle w:val="Default"/>
              <w:jc w:val="center"/>
              <w:rPr>
                <w:rFonts w:ascii="Palatino Linotype" w:hAnsi="Palatino Linotype" w:cstheme="minorHAnsi"/>
                <w:bCs/>
                <w:sz w:val="19"/>
                <w:szCs w:val="19"/>
              </w:rPr>
            </w:pPr>
            <w:r>
              <w:rPr>
                <w:rFonts w:ascii="Palatino Linotype" w:hAnsi="Palatino Linotype" w:cstheme="minorHAnsi"/>
                <w:bCs/>
                <w:sz w:val="19"/>
                <w:szCs w:val="19"/>
              </w:rPr>
              <w:t>21-Aug-19</w:t>
            </w:r>
          </w:p>
        </w:tc>
        <w:tc>
          <w:tcPr>
            <w:tcW w:w="504" w:type="pct"/>
            <w:vAlign w:val="center"/>
          </w:tcPr>
          <w:p w:rsidR="00A51D4E" w:rsidRDefault="00A51D4E" w:rsidP="00772500">
            <w:pPr>
              <w:pStyle w:val="Default"/>
              <w:jc w:val="center"/>
              <w:rPr>
                <w:rFonts w:ascii="Palatino Linotype" w:hAnsi="Palatino Linotype" w:cstheme="minorHAnsi"/>
                <w:bCs/>
                <w:sz w:val="19"/>
                <w:szCs w:val="19"/>
              </w:rPr>
            </w:pPr>
            <w:r>
              <w:rPr>
                <w:rFonts w:ascii="Palatino Linotype" w:hAnsi="Palatino Linotype" w:cstheme="minorHAnsi"/>
                <w:bCs/>
                <w:sz w:val="19"/>
                <w:szCs w:val="19"/>
              </w:rPr>
              <w:t>27-Jan-22</w:t>
            </w:r>
          </w:p>
        </w:tc>
        <w:tc>
          <w:tcPr>
            <w:tcW w:w="717" w:type="pct"/>
            <w:vAlign w:val="center"/>
          </w:tcPr>
          <w:p w:rsidR="00A51D4E" w:rsidRDefault="00A51D4E" w:rsidP="007537EF">
            <w:pPr>
              <w:jc w:val="center"/>
            </w:pPr>
            <w:proofErr w:type="spellStart"/>
            <w:r w:rsidRPr="00244126">
              <w:rPr>
                <w:rFonts w:ascii="Palatino Linotype" w:hAnsi="Palatino Linotype" w:cstheme="minorHAnsi"/>
                <w:bCs/>
                <w:sz w:val="19"/>
                <w:szCs w:val="19"/>
              </w:rPr>
              <w:t>Rs</w:t>
            </w:r>
            <w:proofErr w:type="spellEnd"/>
            <w:r w:rsidRPr="00244126">
              <w:rPr>
                <w:rFonts w:ascii="Palatino Linotype" w:hAnsi="Palatino Linotype" w:cstheme="minorHAnsi"/>
                <w:bCs/>
                <w:sz w:val="19"/>
                <w:szCs w:val="19"/>
              </w:rPr>
              <w:t>. 10,00,000</w:t>
            </w:r>
          </w:p>
        </w:tc>
        <w:tc>
          <w:tcPr>
            <w:tcW w:w="790" w:type="pct"/>
            <w:vAlign w:val="center"/>
          </w:tcPr>
          <w:p w:rsidR="00A51D4E" w:rsidRPr="00A51D4E" w:rsidRDefault="00A51D4E" w:rsidP="00A51D4E">
            <w:pPr>
              <w:pStyle w:val="Default"/>
              <w:jc w:val="center"/>
              <w:rPr>
                <w:rFonts w:ascii="Palatino Linotype" w:hAnsi="Palatino Linotype" w:cstheme="minorHAnsi"/>
                <w:sz w:val="19"/>
                <w:szCs w:val="19"/>
              </w:rPr>
            </w:pPr>
            <w:r w:rsidRPr="00A51D4E">
              <w:rPr>
                <w:rFonts w:ascii="Palatino Linotype" w:hAnsi="Palatino Linotype" w:cstheme="minorHAnsi"/>
                <w:sz w:val="19"/>
                <w:szCs w:val="19"/>
              </w:rPr>
              <w:t>112.92</w:t>
            </w:r>
          </w:p>
        </w:tc>
      </w:tr>
    </w:tbl>
    <w:bookmarkEnd w:id="0"/>
    <w:p w:rsidR="006976BF" w:rsidRPr="006976BF" w:rsidRDefault="009433EB" w:rsidP="006976BF">
      <w:pPr>
        <w:pStyle w:val="Default"/>
        <w:ind w:left="-360" w:firstLine="360"/>
        <w:rPr>
          <w:rFonts w:ascii="Palatino Linotype" w:hAnsi="Palatino Linotype"/>
          <w:i/>
          <w:sz w:val="19"/>
          <w:szCs w:val="19"/>
        </w:rPr>
      </w:pPr>
      <w:r w:rsidRPr="00804D49">
        <w:rPr>
          <w:rFonts w:ascii="Palatino Linotype" w:hAnsi="Palatino Linotype"/>
          <w:i/>
          <w:sz w:val="19"/>
          <w:szCs w:val="19"/>
        </w:rPr>
        <w:t>*Issue date is deemed date of allotment</w:t>
      </w:r>
    </w:p>
    <w:p w:rsidR="00637C05" w:rsidRDefault="00637C05" w:rsidP="00666ED0">
      <w:pPr>
        <w:spacing w:after="0"/>
        <w:rPr>
          <w:rFonts w:ascii="Palatino Linotype" w:hAnsi="Palatino Linotype"/>
          <w:b/>
          <w:bCs/>
          <w:color w:val="C0504D"/>
        </w:rPr>
      </w:pPr>
    </w:p>
    <w:p w:rsidR="00D55458" w:rsidRDefault="00D55458" w:rsidP="00666ED0">
      <w:pPr>
        <w:spacing w:after="0"/>
        <w:rPr>
          <w:rFonts w:ascii="Palatino Linotype" w:hAnsi="Palatino Linotype"/>
          <w:b/>
          <w:bCs/>
          <w:color w:val="C0504D"/>
        </w:rPr>
      </w:pPr>
    </w:p>
    <w:p w:rsidR="00396D9C" w:rsidRDefault="00396D9C">
      <w:pPr>
        <w:rPr>
          <w:rFonts w:ascii="Palatino Linotype" w:hAnsi="Palatino Linotype"/>
          <w:b/>
          <w:bCs/>
          <w:color w:val="C0504D"/>
        </w:rPr>
      </w:pPr>
      <w:r>
        <w:rPr>
          <w:rFonts w:ascii="Palatino Linotype" w:hAnsi="Palatino Linotype"/>
          <w:b/>
          <w:bCs/>
          <w:color w:val="C0504D"/>
        </w:rPr>
        <w:br w:type="page"/>
      </w:r>
    </w:p>
    <w:p w:rsidR="00BC4FAE" w:rsidRDefault="007F0563" w:rsidP="009F0082">
      <w:pPr>
        <w:rPr>
          <w:rFonts w:ascii="Palatino Linotype" w:hAnsi="Palatino Linotype"/>
          <w:b/>
          <w:bCs/>
          <w:color w:val="C0504D"/>
        </w:rPr>
      </w:pPr>
      <w:r>
        <w:rPr>
          <w:noProof/>
        </w:rPr>
        <w:lastRenderedPageBreak/>
        <w:pict>
          <v:group id="Group 2" o:spid="_x0000_s1026" style="position:absolute;margin-left:-.6pt;margin-top:.3pt;width:469.95pt;height:6.75pt;z-index:251658240" coordorigin="1425,2205" coordsize="9210,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U8uvwIAAL4IAAAOAAAAZHJzL2Uyb0RvYy54bWzsVslu2zAQvRfoPxC6O1rt2ELkIJDsXNI2&#10;QNIPYChqQSWSIGnLRtF/75CUla1AixRoD60PMsnhDN+8eUPp4vLQd2hPpWo5y7zwLPAQZYSXLasz&#10;7/P9drb0kNKYlbjjjGbekSrvcv3+3cUgUhrxhncllQiCMJUOIvMarUXq+4o0tMfqjAvKwFhx2WMN&#10;U1n7pcQDRO87PwqChT9wWQrJCVUKVgtn9NY2flVRoj9VlaIadZkH2LR9Svt8ME9/fYHTWmLRtGSE&#10;gd+Aosctg0OnUAXWGO1k+ypU3xLJFa/0GeG9z6uqJdTmANmEwYtsriXfCZtLnQ61mGgCal/w9Oaw&#10;5OP+VqK2zLzIQwz3UCJ7KooMNYOoU9hxLcWduJUuPxjecPJFgdl/aTfz2m1GD8MHXkI4vNPcUnOo&#10;ZG9CQNLoYCtwnCpADxoRWJyvFst4MfcQAdtyfh7NXYVIA2U0XmECSwiMURRMts3ovYpCqLFxDWNr&#10;9HHqTrVIR2QmLRCbeuRT/R6fdw0W1JZJGbZGPuMTn1dAgN2CYsep3ZUzRyg5sJFQxHjeYFZTu/n+&#10;KIC80HgA+CcuZqKgGj8l+AdUnWh+JMp2wEQTToVU+pryHplB5iktcVs3OueMQS9xGdpS4v2N0gbZ&#10;o4OpLOPbtutgHacdQ0PmxcswCKyH4l1bGqsx2u6meSfRHkNfYkIo0y5yt+tBNm4dfOHnBADrRgF2&#10;/wnzFMYCeXYCNA4rLZCG4nIzjjVuOzcG4B0zUIARSGUcuY79ugpWm+VmmcySaLGZJUFRzK62eTJb&#10;bMPzeREXeV6E30xWYZI2bVlSZhI73R5h8mtqGu8x1/fT/TFR6D+PblMEsKd/C9oKw2jBSfqBl8db&#10;eRIMCPwPKT15rfTkLyk9Tka9/Ff6P6Z0e8PDS9I2yPhCN2/hp3MYP/3sWH8HAAD//wMAUEsDBBQA&#10;BgAIAAAAIQBEHUDY3QAAAAYBAAAPAAAAZHJzL2Rvd25yZXYueG1sTI7BTsMwEETvSPyDtUjcWsct&#10;lBLiVFUFnKpKtEiI2zbeJlHjdRS7Sfr3mBMcR/M087LVaBvRU+drxxrUNAFBXDhTc6nh8/A2WYLw&#10;Adlg45g0XMnDKr+9yTA1buAP6vehFHGEfYoaqhDaVEpfVGTRT11LHLuT6yyGGLtSmg6HOG4bOUuS&#10;hbRYc3yosKVNRcV5f7Ea3gcc1nP12m/Pp831+/C4+9oq0vr+bly/gAg0hj8YfvWjOuTR6egubLxo&#10;NEzULJIaFiBi+zxfPoE4RuxBgcwz+V8//wEAAP//AwBQSwECLQAUAAYACAAAACEAtoM4kv4AAADh&#10;AQAAEwAAAAAAAAAAAAAAAAAAAAAAW0NvbnRlbnRfVHlwZXNdLnhtbFBLAQItABQABgAIAAAAIQA4&#10;/SH/1gAAAJQBAAALAAAAAAAAAAAAAAAAAC8BAABfcmVscy8ucmVsc1BLAQItABQABgAIAAAAIQA9&#10;hU8uvwIAAL4IAAAOAAAAAAAAAAAAAAAAAC4CAABkcnMvZTJvRG9jLnhtbFBLAQItABQABgAIAAAA&#10;IQBEHUDY3QAAAAYBAAAPAAAAAAAAAAAAAAAAABkFAABkcnMvZG93bnJldi54bWxQSwUGAAAAAAQA&#10;BADzAAAAIwYAAAAA&#10;">
            <v:shapetype id="_x0000_t32" coordsize="21600,21600" o:spt="32" o:oned="t" path="m,l21600,21600e" filled="f">
              <v:path arrowok="t" fillok="f" o:connecttype="none"/>
              <o:lock v:ext="edit" shapetype="t"/>
            </v:shapetype>
            <v:shape id="AutoShape 3" o:spid="_x0000_s1027" type="#_x0000_t32" style="position:absolute;left:1425;top:2205;width:92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lfcsAAAADaAAAADwAAAGRycy9kb3ducmV2LnhtbESPQYvCMBSE74L/ITzBm6auIEs1iigL&#10;gifrgnh7Ns+m2LyUJmr11xtB8DjMzDfMbNHaStyo8aVjBaNhAoI4d7rkQsH//m/wC8IHZI2VY1Lw&#10;IA+Lebczw1S7O+/oloVCRAj7FBWYEOpUSp8bsuiHriaO3tk1FkOUTSF1g/cIt5X8SZKJtFhyXDBY&#10;08pQfsmuVsHyOd4hZTJbl9trciwe5nQ+GKX6vXY5BRGoDd/wp73RCsbwvhJvgJ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pX3LAAAAA2gAAAA8AAAAAAAAAAAAAAAAA&#10;oQIAAGRycy9kb3ducmV2LnhtbFBLBQYAAAAABAAEAPkAAACOAwAAAAA=&#10;" strokecolor="#4f81bd [3204]" strokeweight="3pt"/>
            <v:shape id="AutoShape 4" o:spid="_x0000_s1028" type="#_x0000_t32" style="position:absolute;left:1425;top:2340;width:92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DHBsMAAADaAAAADwAAAGRycy9kb3ducmV2LnhtbESPQWvCQBSE7wX/w/IEb3VjLUWiqwSl&#10;IHhKWijentlnNph9G7IbTfrru4VCj8PMfMNsdoNtxJ06XztWsJgnIIhLp2uuFHx+vD+vQPiArLFx&#10;TApG8rDbTp42mGr34JzuRahEhLBPUYEJoU2l9KUhi37uWuLoXV1nMUTZVVJ3+Ihw28iXJHmTFmuO&#10;CwZb2hsqb0VvFWTfyxypkMWhPvXJuRrN5fpllJpNh2wNItAQ/sN/7aNW8Aq/V+INk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AxwbDAAAA2gAAAA8AAAAAAAAAAAAA&#10;AAAAoQIAAGRycy9kb3ducmV2LnhtbFBLBQYAAAAABAAEAPkAAACRAwAAAAA=&#10;" strokecolor="#4f81bd [3204]" strokeweight="3pt"/>
          </v:group>
        </w:pict>
      </w:r>
    </w:p>
    <w:p w:rsidR="008B640B" w:rsidRPr="008B640B" w:rsidRDefault="008B640B" w:rsidP="00287DE3">
      <w:pPr>
        <w:spacing w:after="120"/>
        <w:rPr>
          <w:rFonts w:ascii="Palatino Linotype" w:hAnsi="Palatino Linotype"/>
          <w:b/>
          <w:bCs/>
          <w:color w:val="C0504D"/>
        </w:rPr>
      </w:pPr>
      <w:r w:rsidRPr="008B640B">
        <w:rPr>
          <w:rFonts w:ascii="Palatino Linotype" w:hAnsi="Palatino Linotype"/>
          <w:b/>
          <w:bCs/>
          <w:color w:val="C0504D"/>
        </w:rPr>
        <w:t>DISCLAIMER</w:t>
      </w:r>
    </w:p>
    <w:p w:rsidR="00C413A2" w:rsidRPr="00C36B99" w:rsidRDefault="00C36B99" w:rsidP="003137B8">
      <w:pPr>
        <w:pBdr>
          <w:bottom w:val="single" w:sz="6" w:space="0" w:color="auto"/>
        </w:pBdr>
        <w:spacing w:after="120" w:line="240" w:lineRule="auto"/>
        <w:jc w:val="both"/>
        <w:rPr>
          <w:rFonts w:ascii="Palatino Linotype" w:hAnsi="Palatino Linotype"/>
        </w:rPr>
      </w:pPr>
      <w:r w:rsidRPr="00C36B99">
        <w:rPr>
          <w:rFonts w:ascii="Palatino Linotype" w:hAnsi="Palatino Linotype" w:cs="Times New Roman"/>
          <w:iCs/>
          <w:color w:val="000000"/>
        </w:rPr>
        <w:t xml:space="preserve">Market Linked Debenture Valuation provided by the Valuation Agent reflects the Valuation Agent’s opinion on the value of the Market Linked Debenture on the valuation date and does not constitute an audit of the Issuer by the Valuation Agent.  The Valuation is based on the information sought from and/or provided by the Issuer or obtained by the Valuation Agent from sources it considers reliable. The Valuation Agent does not guarantee the completeness or accuracy of the information on which the Valuation is based. The Valuation Agent specifically states that the Valuation is an indicative value of the Debenture on the valuation date and can be different from the actual realizable value of the Debenture. The Valuation does not comment on the market price of the Market Linked Debentures or suitability for a particular investor. The Valuation Agent is not responsible for any errors and especially states that it has no financial liability </w:t>
      </w:r>
      <w:bookmarkStart w:id="1" w:name="_DV_M67"/>
      <w:bookmarkEnd w:id="1"/>
      <w:r w:rsidRPr="00C36B99">
        <w:rPr>
          <w:rFonts w:ascii="Palatino Linotype" w:hAnsi="Palatino Linotype" w:cs="Times New Roman"/>
          <w:iCs/>
          <w:color w:val="000000"/>
        </w:rPr>
        <w:t xml:space="preserve">to the </w:t>
      </w:r>
      <w:bookmarkStart w:id="2" w:name="_DV_C19"/>
      <w:r w:rsidRPr="00C36B99">
        <w:rPr>
          <w:rFonts w:ascii="Palatino Linotype" w:hAnsi="Palatino Linotype" w:cs="Times New Roman"/>
          <w:iCs/>
        </w:rPr>
        <w:t xml:space="preserve">issuer / users / </w:t>
      </w:r>
      <w:bookmarkEnd w:id="2"/>
      <w:r w:rsidRPr="00C36B99">
        <w:rPr>
          <w:rStyle w:val="DeltaViewInsertion"/>
          <w:rFonts w:ascii="Palatino Linotype" w:hAnsi="Palatino Linotype"/>
          <w:iCs/>
          <w:color w:val="auto"/>
          <w:u w:val="none"/>
        </w:rPr>
        <w:t>investors of the Valuation</w:t>
      </w:r>
      <w:r w:rsidRPr="00C36B99">
        <w:rPr>
          <w:rFonts w:ascii="Palatino Linotype" w:hAnsi="Palatino Linotype" w:cs="Times New Roman"/>
          <w:iCs/>
        </w:rPr>
        <w:t>.</w:t>
      </w:r>
      <w:r w:rsidRPr="00C36B99">
        <w:rPr>
          <w:rFonts w:ascii="Palatino Linotype" w:hAnsi="Palatino Linotype" w:cs="Times New Roman"/>
          <w:iCs/>
          <w:color w:val="000000"/>
        </w:rPr>
        <w:t xml:space="preserve"> In the event of early redemption/buy back/ any other premature exit, the investors may choose to contact the Issuer directly or through their intermediaries (through whom investments in the Specified MLDs were made) or, in the alternative, follow the procedure as set out in the relevant Offer Document.</w:t>
      </w:r>
    </w:p>
    <w:p w:rsidR="00EB6E7D" w:rsidRDefault="00EB6E7D" w:rsidP="00EB6E7D">
      <w:pPr>
        <w:spacing w:after="0" w:line="240" w:lineRule="auto"/>
        <w:ind w:left="14"/>
        <w:jc w:val="center"/>
        <w:rPr>
          <w:rFonts w:ascii="Palatino Linotype" w:hAnsi="Palatino Linotype"/>
          <w:b/>
          <w:bCs/>
        </w:rPr>
      </w:pPr>
      <w:r w:rsidRPr="00C36B99">
        <w:rPr>
          <w:rFonts w:ascii="Palatino Linotype" w:hAnsi="Palatino Linotype"/>
          <w:b/>
          <w:bCs/>
        </w:rPr>
        <w:t xml:space="preserve">Published by </w:t>
      </w:r>
    </w:p>
    <w:p w:rsidR="00D90BF3" w:rsidRDefault="00D90BF3" w:rsidP="00D90BF3">
      <w:pPr>
        <w:spacing w:after="0" w:line="240" w:lineRule="auto"/>
        <w:ind w:left="14"/>
        <w:jc w:val="center"/>
        <w:rPr>
          <w:rFonts w:ascii="Palatino Linotype" w:hAnsi="Palatino Linotype"/>
          <w:b/>
          <w:bCs/>
        </w:rPr>
      </w:pPr>
      <w:r w:rsidRPr="007D2508">
        <w:rPr>
          <w:rFonts w:ascii="Palatino Linotype" w:hAnsi="Palatino Linotype"/>
          <w:b/>
          <w:bCs/>
        </w:rPr>
        <w:t xml:space="preserve">CARE </w:t>
      </w:r>
      <w:r>
        <w:rPr>
          <w:rFonts w:ascii="Palatino Linotype" w:hAnsi="Palatino Linotype"/>
          <w:b/>
          <w:bCs/>
        </w:rPr>
        <w:t>Risk Solutions Private Limited</w:t>
      </w:r>
    </w:p>
    <w:p w:rsidR="00D90BF3" w:rsidRPr="007D2508" w:rsidRDefault="00D90BF3" w:rsidP="00D90BF3">
      <w:pPr>
        <w:spacing w:after="0" w:line="240" w:lineRule="auto"/>
        <w:ind w:left="16" w:firstLine="1"/>
        <w:jc w:val="center"/>
        <w:rPr>
          <w:rFonts w:ascii="Palatino Linotype" w:hAnsi="Palatino Linotype"/>
          <w:bCs/>
        </w:rPr>
      </w:pPr>
      <w:r w:rsidRPr="007D2508">
        <w:rPr>
          <w:rFonts w:ascii="Palatino Linotype" w:hAnsi="Palatino Linotype"/>
          <w:bCs/>
        </w:rPr>
        <w:t xml:space="preserve">(Formerly known as </w:t>
      </w:r>
      <w:r w:rsidRPr="007B0B81">
        <w:rPr>
          <w:rFonts w:ascii="Palatino Linotype" w:hAnsi="Palatino Linotype"/>
          <w:bCs/>
        </w:rPr>
        <w:t xml:space="preserve">CARE </w:t>
      </w:r>
      <w:proofErr w:type="spellStart"/>
      <w:r w:rsidRPr="007B0B81">
        <w:rPr>
          <w:rFonts w:ascii="Palatino Linotype" w:hAnsi="Palatino Linotype"/>
          <w:bCs/>
        </w:rPr>
        <w:t>Kalypto</w:t>
      </w:r>
      <w:proofErr w:type="spellEnd"/>
      <w:r w:rsidRPr="007B0B81">
        <w:rPr>
          <w:rFonts w:ascii="Palatino Linotype" w:hAnsi="Palatino Linotype"/>
          <w:bCs/>
        </w:rPr>
        <w:t xml:space="preserve"> Risk Technologies</w:t>
      </w:r>
      <w:r w:rsidRPr="007D2508">
        <w:rPr>
          <w:rFonts w:ascii="Palatino Linotype" w:hAnsi="Palatino Linotype"/>
          <w:bCs/>
        </w:rPr>
        <w:t>)</w:t>
      </w:r>
    </w:p>
    <w:p w:rsidR="00D90BF3" w:rsidRPr="007B0B81" w:rsidRDefault="007F0563" w:rsidP="00D90BF3">
      <w:pPr>
        <w:spacing w:after="0" w:line="240" w:lineRule="auto"/>
        <w:ind w:left="16" w:firstLine="1"/>
        <w:jc w:val="center"/>
        <w:rPr>
          <w:rFonts w:ascii="Palatino Linotype" w:hAnsi="Palatino Linotype"/>
          <w:bCs/>
        </w:rPr>
      </w:pPr>
      <w:r>
        <w:rPr>
          <w:noProof/>
        </w:rPr>
        <w:pict>
          <v:group id="Group 5" o:spid="_x0000_s1035" style="position:absolute;left:0;text-align:left;margin-left:-.8pt;margin-top:37.85pt;width:469.95pt;height:6.75pt;z-index:251660288" coordorigin="1425,2205" coordsize="9210,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VXpwgIAAL4IAAAOAAAAZHJzL2Uyb0RvYy54bWzsVslu2zAQvRfoPxC8O1osO7YQOQhkO5e0&#10;DZD0AxiKWlCJJEjaslH03zskZWUr0CIF2kPrg0xyOMM3b95Qurg8dC3aM6UbwTMcnYUYMU5F0fAq&#10;w5/vt5MFRtoQXpBWcJbhI9P4cvX+3UUvUxaLWrQFUwiCcJ32MsO1MTINAk1r1hF9JiTjYCyF6oiB&#10;qaqCQpEeondtEIfhPOiFKqQSlGkNq2tvxCsXvywZNZ/KUjOD2gwDNuOeyj0f7DNYXZC0UkTWDR1g&#10;kDeg6EjD4dAx1JoYgnaqeRWqa6gSWpTmjIouEGXZUOZygGyi8EU210rspMulSvtKjjQBtS94enNY&#10;+nF/q1BTZPgcI046KJE7Fc0sNb2sUthxreSdvFU+PxjeCPpFgzl4abfzym9GD/0HUUA4sjPCUXMo&#10;VWdDQNLo4CpwHCvADgZRWJwt54vpfIYRBdtidh47GCSlNZTRekUJLCEwxnE42jaD9zKOoMbWNZo6&#10;Y0BSf6pDOiCzaYHY9COf+vf4vKuJZK5M2rI18AnC93xeAQFuC5p6Tt2unHtC6YEPhCIu8prwirnN&#10;90cJ5EXWA8A/cbETDdX4KcE/oOpE8yNRrgNGmkgqlTbXTHTIDjKsjSJNVZtccA69JFTkSkn2N9pY&#10;ZI8OtrJcbJu2hXWSthz1GZ4uojB0Hlq0TWGt1ui6m+WtQnsCfUkoZdz4yO2uA9n4dfCFn29RWLcK&#10;cPtPmMcwDsizE6BxeOGA1IwUm2FsSNP6MQBvuYUCjEAqw8h37NdluNwsNotkksTzzSQJ1+vJ1TZP&#10;JvNtdD5bT9d5vo6+2ayiJK2bomDcJna6PaLk19Q03GO+78f7Y6QweB7dpQhgT/8OtBOG1YKX9IMo&#10;jrfqJBgQ+B9S+vK10pO/pPRpMujlv9L/MaW7Gx5ekq5Bhhe6fQs/ncP46WfH6jsAAAD//wMAUEsD&#10;BBQABgAIAAAAIQA+E4XK4AAAAAgBAAAPAAAAZHJzL2Rvd25yZXYueG1sTI9Ba8JAFITvhf6H5Qm9&#10;6SYGNcZsRKTtSQrVQuntmTyTYPZtyK5J/PfdnupxmGHmm3Q76kb01NnasIJwFoAgzk1Rc6ng6/Q2&#10;jUFYh1xgY5gU3MnCNnt+SjEpzMCf1B9dKXwJ2wQVVM61iZQ2r0ijnZmW2HsX02l0XnalLDocfLlu&#10;5DwIllJjzX6hwpb2FeXX400reB9w2EXha3+4Xvb3n9Pi4/sQklIvk3G3AeFodP9h+MP36JB5prO5&#10;cWFFo2AaLn1SwWqxAuH9dRRHIM4K4vUcZJbKxwPZLwAAAP//AwBQSwECLQAUAAYACAAAACEAtoM4&#10;kv4AAADhAQAAEwAAAAAAAAAAAAAAAAAAAAAAW0NvbnRlbnRfVHlwZXNdLnhtbFBLAQItABQABgAI&#10;AAAAIQA4/SH/1gAAAJQBAAALAAAAAAAAAAAAAAAAAC8BAABfcmVscy8ucmVsc1BLAQItABQABgAI&#10;AAAAIQBQ0VXpwgIAAL4IAAAOAAAAAAAAAAAAAAAAAC4CAABkcnMvZTJvRG9jLnhtbFBLAQItABQA&#10;BgAIAAAAIQA+E4XK4AAAAAgBAAAPAAAAAAAAAAAAAAAAABwFAABkcnMvZG93bnJldi54bWxQSwUG&#10;AAAAAAQABADzAAAAKQYAAAAA&#10;">
            <v:shape id="AutoShape 3" o:spid="_x0000_s1036" type="#_x0000_t32" style="position:absolute;left:1425;top:2205;width:9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3NA78AAADaAAAADwAAAGRycy9kb3ducmV2LnhtbERPTYvCMBC9C/sfwizszabrgkg1LeIi&#10;CJ6sgngbm7EpNpPSRK376zcHwePjfS+KwbbiTr1vHCv4TlIQxJXTDdcKDvv1eAbCB2SNrWNS8CQP&#10;Rf4xWmCm3YN3dC9DLWII+wwVmBC6TEpfGbLoE9cRR+7ieoshwr6WusdHDLetnKTpVFpsODYY7Ghl&#10;qLqWN6tg+fezQypl+dtsb+mpfprz5WiU+voclnMQgYbwFr/cG60gbo1X4g2Q+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s3NA78AAADaAAAADwAAAAAAAAAAAAAAAACh&#10;AgAAZHJzL2Rvd25yZXYueG1sUEsFBgAAAAAEAAQA+QAAAI0DAAAAAA==&#10;" strokecolor="#4f81bd [3204]" strokeweight="3pt"/>
            <v:shape id="AutoShape 4" o:spid="_x0000_s1037" type="#_x0000_t32" style="position:absolute;left:1425;top:2340;width:9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FomMMAAADaAAAADwAAAGRycy9kb3ducmV2LnhtbESPQWvCQBSE7wX/w/IEb3VjhVKjqwSl&#10;IHhKWijentlnNph9G7IbTfrru4VCj8PMfMNsdoNtxJ06XztWsJgnIIhLp2uuFHx+vD+/gfABWWPj&#10;mBSM5GG3nTxtMNXuwTndi1CJCGGfogITQptK6UtDFv3ctcTRu7rOYoiyq6Tu8BHhtpEvSfIqLdYc&#10;Fwy2tDdU3oreKsi+lzlSIYtDfeqTczWay/XLKDWbDtkaRKAh/If/2ketYAW/V+INk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BaJjDAAAA2gAAAA8AAAAAAAAAAAAA&#10;AAAAoQIAAGRycy9kb3ducmV2LnhtbFBLBQYAAAAABAAEAPkAAACRAwAAAAA=&#10;" strokecolor="#4f81bd [3204]" strokeweight="3pt"/>
          </v:group>
        </w:pict>
      </w:r>
      <w:r w:rsidR="00D90BF3" w:rsidRPr="007B0B81">
        <w:rPr>
          <w:rFonts w:ascii="Palatino Linotype" w:hAnsi="Palatino Linotype"/>
          <w:bCs/>
        </w:rPr>
        <w:t xml:space="preserve">Unit No. 602, 6th Floor, “RUPA SOLITAIRE”, Plot No. MBP-2, Millennium Business Park, Sector 1, T.T.C. Industrial Area, </w:t>
      </w:r>
      <w:proofErr w:type="spellStart"/>
      <w:r w:rsidR="00D90BF3" w:rsidRPr="007B0B81">
        <w:rPr>
          <w:rFonts w:ascii="Palatino Linotype" w:hAnsi="Palatino Linotype"/>
          <w:bCs/>
        </w:rPr>
        <w:t>Mahape</w:t>
      </w:r>
      <w:proofErr w:type="spellEnd"/>
      <w:r w:rsidR="00D90BF3" w:rsidRPr="007B0B81">
        <w:rPr>
          <w:rFonts w:ascii="Palatino Linotype" w:hAnsi="Palatino Linotype"/>
          <w:bCs/>
        </w:rPr>
        <w:t>,</w:t>
      </w:r>
      <w:r w:rsidR="00D90BF3">
        <w:rPr>
          <w:rFonts w:ascii="Palatino Linotype" w:hAnsi="Palatino Linotype"/>
          <w:bCs/>
        </w:rPr>
        <w:t xml:space="preserve"> </w:t>
      </w:r>
      <w:proofErr w:type="spellStart"/>
      <w:r w:rsidR="00D90BF3">
        <w:rPr>
          <w:rFonts w:ascii="Palatino Linotype" w:hAnsi="Palatino Linotype"/>
          <w:bCs/>
        </w:rPr>
        <w:t>Navi</w:t>
      </w:r>
      <w:proofErr w:type="spellEnd"/>
      <w:r w:rsidR="00D90BF3">
        <w:rPr>
          <w:rFonts w:ascii="Palatino Linotype" w:hAnsi="Palatino Linotype"/>
          <w:bCs/>
        </w:rPr>
        <w:t xml:space="preserve"> Mumbai – 400 710</w:t>
      </w:r>
    </w:p>
    <w:p w:rsidR="00C413A2" w:rsidRPr="00C36B99" w:rsidRDefault="00C413A2" w:rsidP="00D90BF3">
      <w:pPr>
        <w:spacing w:after="0" w:line="240" w:lineRule="auto"/>
        <w:ind w:left="14"/>
        <w:jc w:val="center"/>
        <w:rPr>
          <w:rFonts w:ascii="Palatino Linotype" w:hAnsi="Palatino Linotype"/>
          <w:b/>
          <w:bCs/>
        </w:rPr>
      </w:pPr>
    </w:p>
    <w:sectPr w:rsidR="00C413A2" w:rsidRPr="00C36B99" w:rsidSect="0099795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563" w:rsidRDefault="007F0563" w:rsidP="00AC5079">
      <w:pPr>
        <w:spacing w:after="0" w:line="240" w:lineRule="auto"/>
      </w:pPr>
      <w:r>
        <w:separator/>
      </w:r>
    </w:p>
  </w:endnote>
  <w:endnote w:type="continuationSeparator" w:id="0">
    <w:p w:rsidR="007F0563" w:rsidRDefault="007F0563" w:rsidP="00AC5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563" w:rsidRDefault="007F0563" w:rsidP="00AC5079">
      <w:pPr>
        <w:spacing w:after="0" w:line="240" w:lineRule="auto"/>
      </w:pPr>
      <w:r>
        <w:separator/>
      </w:r>
    </w:p>
  </w:footnote>
  <w:footnote w:type="continuationSeparator" w:id="0">
    <w:p w:rsidR="007F0563" w:rsidRDefault="007F0563" w:rsidP="00AC50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9590"/>
    </w:tblGrid>
    <w:tr w:rsidR="00775BBF" w:rsidRPr="009F4E6F" w:rsidTr="005804B4">
      <w:trPr>
        <w:jc w:val="center"/>
      </w:trPr>
      <w:tc>
        <w:tcPr>
          <w:tcW w:w="5000" w:type="pct"/>
          <w:vAlign w:val="bottom"/>
        </w:tcPr>
        <w:p w:rsidR="00775BBF" w:rsidRPr="009F4E6F" w:rsidRDefault="00D90BF3" w:rsidP="00902A30">
          <w:pPr>
            <w:pStyle w:val="Header"/>
            <w:jc w:val="right"/>
            <w:rPr>
              <w:rFonts w:asciiTheme="majorHAnsi" w:hAnsiTheme="majorHAnsi"/>
              <w:b/>
              <w:bCs/>
              <w:color w:val="365F91" w:themeColor="accent1" w:themeShade="BF"/>
              <w:sz w:val="28"/>
              <w:szCs w:val="28"/>
            </w:rPr>
          </w:pPr>
          <w:r>
            <w:rPr>
              <w:noProof/>
              <w:lang w:val="en-IN" w:eastAsia="en-IN"/>
            </w:rPr>
            <w:drawing>
              <wp:inline distT="0" distB="0" distL="0" distR="0" wp14:anchorId="71C0972E" wp14:editId="0474A46B">
                <wp:extent cx="1504950" cy="4762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476250"/>
                        </a:xfrm>
                        <a:prstGeom prst="rect">
                          <a:avLst/>
                        </a:prstGeom>
                        <a:noFill/>
                        <a:ln>
                          <a:noFill/>
                        </a:ln>
                      </pic:spPr>
                    </pic:pic>
                  </a:graphicData>
                </a:graphic>
              </wp:inline>
            </w:drawing>
          </w:r>
        </w:p>
      </w:tc>
    </w:tr>
  </w:tbl>
  <w:p w:rsidR="00775BBF" w:rsidRDefault="00775B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56FCB"/>
    <w:multiLevelType w:val="hybridMultilevel"/>
    <w:tmpl w:val="C84A4874"/>
    <w:lvl w:ilvl="0" w:tplc="447A794C">
      <w:start w:val="9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2D18C3"/>
    <w:multiLevelType w:val="hybridMultilevel"/>
    <w:tmpl w:val="D610D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8501C"/>
    <w:rsid w:val="000008D5"/>
    <w:rsid w:val="00000DFC"/>
    <w:rsid w:val="00003B8B"/>
    <w:rsid w:val="00005035"/>
    <w:rsid w:val="00006522"/>
    <w:rsid w:val="00006B90"/>
    <w:rsid w:val="00011F18"/>
    <w:rsid w:val="00014C0D"/>
    <w:rsid w:val="00020CEF"/>
    <w:rsid w:val="00021B68"/>
    <w:rsid w:val="00025736"/>
    <w:rsid w:val="00025E9C"/>
    <w:rsid w:val="000260FB"/>
    <w:rsid w:val="00033012"/>
    <w:rsid w:val="00035AF9"/>
    <w:rsid w:val="00035C7F"/>
    <w:rsid w:val="0003623C"/>
    <w:rsid w:val="00036491"/>
    <w:rsid w:val="000366E0"/>
    <w:rsid w:val="000377AF"/>
    <w:rsid w:val="000377FE"/>
    <w:rsid w:val="000378A2"/>
    <w:rsid w:val="00040389"/>
    <w:rsid w:val="00043269"/>
    <w:rsid w:val="00044261"/>
    <w:rsid w:val="0004492E"/>
    <w:rsid w:val="00044AB0"/>
    <w:rsid w:val="000458BE"/>
    <w:rsid w:val="00053FEB"/>
    <w:rsid w:val="000553BA"/>
    <w:rsid w:val="00055F9F"/>
    <w:rsid w:val="00055FB7"/>
    <w:rsid w:val="000574CC"/>
    <w:rsid w:val="00057AB7"/>
    <w:rsid w:val="00057C74"/>
    <w:rsid w:val="00057FEE"/>
    <w:rsid w:val="00060555"/>
    <w:rsid w:val="00061528"/>
    <w:rsid w:val="00066681"/>
    <w:rsid w:val="000671B6"/>
    <w:rsid w:val="00074B5B"/>
    <w:rsid w:val="00080A1F"/>
    <w:rsid w:val="00082117"/>
    <w:rsid w:val="000825ED"/>
    <w:rsid w:val="00084051"/>
    <w:rsid w:val="0008420A"/>
    <w:rsid w:val="00085D33"/>
    <w:rsid w:val="00085FED"/>
    <w:rsid w:val="0008656D"/>
    <w:rsid w:val="000868F3"/>
    <w:rsid w:val="00090653"/>
    <w:rsid w:val="00091614"/>
    <w:rsid w:val="00092598"/>
    <w:rsid w:val="00096930"/>
    <w:rsid w:val="00097D17"/>
    <w:rsid w:val="000A103C"/>
    <w:rsid w:val="000A3168"/>
    <w:rsid w:val="000A3E9E"/>
    <w:rsid w:val="000A4086"/>
    <w:rsid w:val="000A4620"/>
    <w:rsid w:val="000B00E4"/>
    <w:rsid w:val="000B04D4"/>
    <w:rsid w:val="000B2206"/>
    <w:rsid w:val="000B39CC"/>
    <w:rsid w:val="000B496F"/>
    <w:rsid w:val="000B717C"/>
    <w:rsid w:val="000B7414"/>
    <w:rsid w:val="000C0FF9"/>
    <w:rsid w:val="000C1E85"/>
    <w:rsid w:val="000C22F3"/>
    <w:rsid w:val="000C2CFB"/>
    <w:rsid w:val="000C3880"/>
    <w:rsid w:val="000C4546"/>
    <w:rsid w:val="000C4801"/>
    <w:rsid w:val="000C7CA6"/>
    <w:rsid w:val="000D30C7"/>
    <w:rsid w:val="000D39DC"/>
    <w:rsid w:val="000D436A"/>
    <w:rsid w:val="000D67EE"/>
    <w:rsid w:val="000D72EA"/>
    <w:rsid w:val="000E3340"/>
    <w:rsid w:val="000E46FC"/>
    <w:rsid w:val="000E4ED5"/>
    <w:rsid w:val="000E6E53"/>
    <w:rsid w:val="000E7BBD"/>
    <w:rsid w:val="000F0424"/>
    <w:rsid w:val="000F2198"/>
    <w:rsid w:val="000F732B"/>
    <w:rsid w:val="00100AC0"/>
    <w:rsid w:val="0010194C"/>
    <w:rsid w:val="00102084"/>
    <w:rsid w:val="001033CF"/>
    <w:rsid w:val="00104C67"/>
    <w:rsid w:val="001059C1"/>
    <w:rsid w:val="00107A19"/>
    <w:rsid w:val="00112D71"/>
    <w:rsid w:val="001132AF"/>
    <w:rsid w:val="001150F1"/>
    <w:rsid w:val="001160D4"/>
    <w:rsid w:val="00117509"/>
    <w:rsid w:val="00117923"/>
    <w:rsid w:val="001239A0"/>
    <w:rsid w:val="00124ECB"/>
    <w:rsid w:val="00127D43"/>
    <w:rsid w:val="00131525"/>
    <w:rsid w:val="0013406C"/>
    <w:rsid w:val="001341A3"/>
    <w:rsid w:val="001379BA"/>
    <w:rsid w:val="00137A10"/>
    <w:rsid w:val="0014027E"/>
    <w:rsid w:val="00142647"/>
    <w:rsid w:val="00143673"/>
    <w:rsid w:val="00143B39"/>
    <w:rsid w:val="00143C1C"/>
    <w:rsid w:val="00144B74"/>
    <w:rsid w:val="00146AC5"/>
    <w:rsid w:val="00150D3B"/>
    <w:rsid w:val="0015157E"/>
    <w:rsid w:val="00151804"/>
    <w:rsid w:val="0015219C"/>
    <w:rsid w:val="00153CB0"/>
    <w:rsid w:val="00156169"/>
    <w:rsid w:val="001564B4"/>
    <w:rsid w:val="001600CE"/>
    <w:rsid w:val="00162BFA"/>
    <w:rsid w:val="00163321"/>
    <w:rsid w:val="001641F5"/>
    <w:rsid w:val="001702D1"/>
    <w:rsid w:val="00172C5D"/>
    <w:rsid w:val="0017569E"/>
    <w:rsid w:val="00182D58"/>
    <w:rsid w:val="001859CD"/>
    <w:rsid w:val="00190FD6"/>
    <w:rsid w:val="00191235"/>
    <w:rsid w:val="001914F0"/>
    <w:rsid w:val="00195D73"/>
    <w:rsid w:val="00197FAD"/>
    <w:rsid w:val="001A0132"/>
    <w:rsid w:val="001A0404"/>
    <w:rsid w:val="001A3A6C"/>
    <w:rsid w:val="001A3FFD"/>
    <w:rsid w:val="001A50AF"/>
    <w:rsid w:val="001B1105"/>
    <w:rsid w:val="001B3996"/>
    <w:rsid w:val="001B4919"/>
    <w:rsid w:val="001B4A72"/>
    <w:rsid w:val="001B6B7C"/>
    <w:rsid w:val="001B7AC6"/>
    <w:rsid w:val="001B7FF9"/>
    <w:rsid w:val="001C0F6D"/>
    <w:rsid w:val="001C1545"/>
    <w:rsid w:val="001C3750"/>
    <w:rsid w:val="001C428D"/>
    <w:rsid w:val="001D17ED"/>
    <w:rsid w:val="001D2281"/>
    <w:rsid w:val="001D254B"/>
    <w:rsid w:val="001D2EDB"/>
    <w:rsid w:val="001D318F"/>
    <w:rsid w:val="001D4B91"/>
    <w:rsid w:val="001D5428"/>
    <w:rsid w:val="001D767A"/>
    <w:rsid w:val="001D789C"/>
    <w:rsid w:val="001E257F"/>
    <w:rsid w:val="001E36E8"/>
    <w:rsid w:val="001E470A"/>
    <w:rsid w:val="001E6353"/>
    <w:rsid w:val="001E7551"/>
    <w:rsid w:val="001F1F2B"/>
    <w:rsid w:val="001F22CE"/>
    <w:rsid w:val="001F32EE"/>
    <w:rsid w:val="001F37DC"/>
    <w:rsid w:val="001F6474"/>
    <w:rsid w:val="00200CAB"/>
    <w:rsid w:val="00201497"/>
    <w:rsid w:val="0020276F"/>
    <w:rsid w:val="00202C8C"/>
    <w:rsid w:val="0020427A"/>
    <w:rsid w:val="002044F5"/>
    <w:rsid w:val="0020633D"/>
    <w:rsid w:val="002067FA"/>
    <w:rsid w:val="00206C43"/>
    <w:rsid w:val="00215641"/>
    <w:rsid w:val="00224106"/>
    <w:rsid w:val="00224951"/>
    <w:rsid w:val="002275A0"/>
    <w:rsid w:val="00233016"/>
    <w:rsid w:val="00233A6E"/>
    <w:rsid w:val="002344AE"/>
    <w:rsid w:val="0023456D"/>
    <w:rsid w:val="002357A4"/>
    <w:rsid w:val="002360F0"/>
    <w:rsid w:val="0024148E"/>
    <w:rsid w:val="00242818"/>
    <w:rsid w:val="00243CD6"/>
    <w:rsid w:val="0024476A"/>
    <w:rsid w:val="00244C59"/>
    <w:rsid w:val="002458E6"/>
    <w:rsid w:val="00251411"/>
    <w:rsid w:val="00251BF6"/>
    <w:rsid w:val="0025210F"/>
    <w:rsid w:val="0025266F"/>
    <w:rsid w:val="00252718"/>
    <w:rsid w:val="00252B3A"/>
    <w:rsid w:val="00256BCB"/>
    <w:rsid w:val="00256DBF"/>
    <w:rsid w:val="00260F32"/>
    <w:rsid w:val="00261CAB"/>
    <w:rsid w:val="00263E31"/>
    <w:rsid w:val="002640F7"/>
    <w:rsid w:val="0026464F"/>
    <w:rsid w:val="002648C1"/>
    <w:rsid w:val="0026532E"/>
    <w:rsid w:val="00265627"/>
    <w:rsid w:val="00271D3A"/>
    <w:rsid w:val="00273519"/>
    <w:rsid w:val="00273EFE"/>
    <w:rsid w:val="0027540E"/>
    <w:rsid w:val="0028053D"/>
    <w:rsid w:val="00280CFE"/>
    <w:rsid w:val="0028169F"/>
    <w:rsid w:val="00283421"/>
    <w:rsid w:val="00283A2D"/>
    <w:rsid w:val="002854A5"/>
    <w:rsid w:val="002877ED"/>
    <w:rsid w:val="00287DE3"/>
    <w:rsid w:val="00290027"/>
    <w:rsid w:val="00290204"/>
    <w:rsid w:val="00291813"/>
    <w:rsid w:val="00294607"/>
    <w:rsid w:val="00294FC3"/>
    <w:rsid w:val="00297E9B"/>
    <w:rsid w:val="002A272E"/>
    <w:rsid w:val="002A6F0B"/>
    <w:rsid w:val="002A77CD"/>
    <w:rsid w:val="002B10C3"/>
    <w:rsid w:val="002B2160"/>
    <w:rsid w:val="002B2EE2"/>
    <w:rsid w:val="002B3ABE"/>
    <w:rsid w:val="002B3BDA"/>
    <w:rsid w:val="002B4C86"/>
    <w:rsid w:val="002B6DF1"/>
    <w:rsid w:val="002C10D1"/>
    <w:rsid w:val="002C12D3"/>
    <w:rsid w:val="002C2E35"/>
    <w:rsid w:val="002C6BC6"/>
    <w:rsid w:val="002D1BB7"/>
    <w:rsid w:val="002D2C0A"/>
    <w:rsid w:val="002D61A4"/>
    <w:rsid w:val="002E3FA0"/>
    <w:rsid w:val="002E55C3"/>
    <w:rsid w:val="002E5EE0"/>
    <w:rsid w:val="002F039E"/>
    <w:rsid w:val="002F2D42"/>
    <w:rsid w:val="00300785"/>
    <w:rsid w:val="0030199E"/>
    <w:rsid w:val="0030452B"/>
    <w:rsid w:val="0030533E"/>
    <w:rsid w:val="00307D34"/>
    <w:rsid w:val="00310F18"/>
    <w:rsid w:val="00311483"/>
    <w:rsid w:val="00311627"/>
    <w:rsid w:val="0031368B"/>
    <w:rsid w:val="003137B8"/>
    <w:rsid w:val="0031516F"/>
    <w:rsid w:val="00315E59"/>
    <w:rsid w:val="00317042"/>
    <w:rsid w:val="00317D33"/>
    <w:rsid w:val="00320058"/>
    <w:rsid w:val="0032179F"/>
    <w:rsid w:val="00322261"/>
    <w:rsid w:val="003228B3"/>
    <w:rsid w:val="00323036"/>
    <w:rsid w:val="00323E25"/>
    <w:rsid w:val="0032474E"/>
    <w:rsid w:val="00324C74"/>
    <w:rsid w:val="003251AD"/>
    <w:rsid w:val="00325A2F"/>
    <w:rsid w:val="00327350"/>
    <w:rsid w:val="00327BF6"/>
    <w:rsid w:val="00331715"/>
    <w:rsid w:val="00332898"/>
    <w:rsid w:val="003335AC"/>
    <w:rsid w:val="003339D3"/>
    <w:rsid w:val="00333DBC"/>
    <w:rsid w:val="003352E5"/>
    <w:rsid w:val="003370B1"/>
    <w:rsid w:val="00340602"/>
    <w:rsid w:val="00345B89"/>
    <w:rsid w:val="003464C0"/>
    <w:rsid w:val="00347C00"/>
    <w:rsid w:val="003506A3"/>
    <w:rsid w:val="00352F0A"/>
    <w:rsid w:val="003533CE"/>
    <w:rsid w:val="00354BB4"/>
    <w:rsid w:val="00354D70"/>
    <w:rsid w:val="0035696A"/>
    <w:rsid w:val="00356E71"/>
    <w:rsid w:val="00362E54"/>
    <w:rsid w:val="003630FC"/>
    <w:rsid w:val="003643ED"/>
    <w:rsid w:val="003711DA"/>
    <w:rsid w:val="0037325D"/>
    <w:rsid w:val="00373A7A"/>
    <w:rsid w:val="00375E85"/>
    <w:rsid w:val="0037671C"/>
    <w:rsid w:val="00377FE6"/>
    <w:rsid w:val="003800AA"/>
    <w:rsid w:val="00380756"/>
    <w:rsid w:val="00380FFE"/>
    <w:rsid w:val="0038151D"/>
    <w:rsid w:val="003815DC"/>
    <w:rsid w:val="00381BE2"/>
    <w:rsid w:val="00384E46"/>
    <w:rsid w:val="003851C9"/>
    <w:rsid w:val="0038591C"/>
    <w:rsid w:val="003874AB"/>
    <w:rsid w:val="00387D03"/>
    <w:rsid w:val="00393843"/>
    <w:rsid w:val="00394A29"/>
    <w:rsid w:val="0039513B"/>
    <w:rsid w:val="00396D9C"/>
    <w:rsid w:val="003A0744"/>
    <w:rsid w:val="003A4293"/>
    <w:rsid w:val="003A4ADD"/>
    <w:rsid w:val="003A4DBC"/>
    <w:rsid w:val="003A5DE8"/>
    <w:rsid w:val="003B22F8"/>
    <w:rsid w:val="003B409F"/>
    <w:rsid w:val="003B415F"/>
    <w:rsid w:val="003B4239"/>
    <w:rsid w:val="003B4319"/>
    <w:rsid w:val="003B4577"/>
    <w:rsid w:val="003C22AE"/>
    <w:rsid w:val="003C27A8"/>
    <w:rsid w:val="003C32B8"/>
    <w:rsid w:val="003C38F5"/>
    <w:rsid w:val="003C5DD9"/>
    <w:rsid w:val="003C7C05"/>
    <w:rsid w:val="003D2A14"/>
    <w:rsid w:val="003D3DD8"/>
    <w:rsid w:val="003D4705"/>
    <w:rsid w:val="003D7FC9"/>
    <w:rsid w:val="003E0747"/>
    <w:rsid w:val="003E139F"/>
    <w:rsid w:val="003E1830"/>
    <w:rsid w:val="003E2BD6"/>
    <w:rsid w:val="003E3F18"/>
    <w:rsid w:val="003E7446"/>
    <w:rsid w:val="003E7E57"/>
    <w:rsid w:val="003F3182"/>
    <w:rsid w:val="003F42DF"/>
    <w:rsid w:val="003F53AF"/>
    <w:rsid w:val="003F5E55"/>
    <w:rsid w:val="004006AE"/>
    <w:rsid w:val="0040206E"/>
    <w:rsid w:val="00403BEC"/>
    <w:rsid w:val="00404800"/>
    <w:rsid w:val="0040554E"/>
    <w:rsid w:val="00405F06"/>
    <w:rsid w:val="00406CB1"/>
    <w:rsid w:val="00407C0E"/>
    <w:rsid w:val="0041104C"/>
    <w:rsid w:val="0041273F"/>
    <w:rsid w:val="00413F64"/>
    <w:rsid w:val="00415CAF"/>
    <w:rsid w:val="00421317"/>
    <w:rsid w:val="004234F9"/>
    <w:rsid w:val="004256A5"/>
    <w:rsid w:val="00427101"/>
    <w:rsid w:val="00430862"/>
    <w:rsid w:val="00433FED"/>
    <w:rsid w:val="004356F6"/>
    <w:rsid w:val="00437C3E"/>
    <w:rsid w:val="00441AE6"/>
    <w:rsid w:val="004446B0"/>
    <w:rsid w:val="004461BF"/>
    <w:rsid w:val="00446693"/>
    <w:rsid w:val="00450E74"/>
    <w:rsid w:val="00451787"/>
    <w:rsid w:val="004541BA"/>
    <w:rsid w:val="00454D0E"/>
    <w:rsid w:val="0046193B"/>
    <w:rsid w:val="004622F7"/>
    <w:rsid w:val="0046386A"/>
    <w:rsid w:val="00463A8C"/>
    <w:rsid w:val="00464853"/>
    <w:rsid w:val="004648C2"/>
    <w:rsid w:val="004651B6"/>
    <w:rsid w:val="0046556E"/>
    <w:rsid w:val="00466616"/>
    <w:rsid w:val="0047057C"/>
    <w:rsid w:val="00471C62"/>
    <w:rsid w:val="004729BB"/>
    <w:rsid w:val="004744D9"/>
    <w:rsid w:val="0047737C"/>
    <w:rsid w:val="00481FD0"/>
    <w:rsid w:val="00482DE7"/>
    <w:rsid w:val="00484CD3"/>
    <w:rsid w:val="00491A41"/>
    <w:rsid w:val="00491A60"/>
    <w:rsid w:val="00492096"/>
    <w:rsid w:val="004921C5"/>
    <w:rsid w:val="0049390B"/>
    <w:rsid w:val="00495B44"/>
    <w:rsid w:val="004965A1"/>
    <w:rsid w:val="004A0BD8"/>
    <w:rsid w:val="004A12E3"/>
    <w:rsid w:val="004A1462"/>
    <w:rsid w:val="004A183B"/>
    <w:rsid w:val="004A2CFA"/>
    <w:rsid w:val="004A2D4D"/>
    <w:rsid w:val="004A6BFE"/>
    <w:rsid w:val="004A6E3A"/>
    <w:rsid w:val="004A752A"/>
    <w:rsid w:val="004A75D4"/>
    <w:rsid w:val="004B006E"/>
    <w:rsid w:val="004B0649"/>
    <w:rsid w:val="004B0E99"/>
    <w:rsid w:val="004B1ABD"/>
    <w:rsid w:val="004B1C19"/>
    <w:rsid w:val="004C2796"/>
    <w:rsid w:val="004C3E4F"/>
    <w:rsid w:val="004C500F"/>
    <w:rsid w:val="004C5903"/>
    <w:rsid w:val="004D269A"/>
    <w:rsid w:val="004D2F7C"/>
    <w:rsid w:val="004D4FF2"/>
    <w:rsid w:val="004D59DD"/>
    <w:rsid w:val="004D5C0D"/>
    <w:rsid w:val="004E1D31"/>
    <w:rsid w:val="004E696E"/>
    <w:rsid w:val="004E6CB4"/>
    <w:rsid w:val="004E73B2"/>
    <w:rsid w:val="004E7B83"/>
    <w:rsid w:val="004F1FDE"/>
    <w:rsid w:val="004F2A5F"/>
    <w:rsid w:val="004F37FD"/>
    <w:rsid w:val="004F477B"/>
    <w:rsid w:val="004F5AAF"/>
    <w:rsid w:val="004F6C9B"/>
    <w:rsid w:val="004F717E"/>
    <w:rsid w:val="00501784"/>
    <w:rsid w:val="00501BDD"/>
    <w:rsid w:val="00502578"/>
    <w:rsid w:val="00502644"/>
    <w:rsid w:val="00505394"/>
    <w:rsid w:val="00506021"/>
    <w:rsid w:val="00506B04"/>
    <w:rsid w:val="00507112"/>
    <w:rsid w:val="00510AE2"/>
    <w:rsid w:val="00515E76"/>
    <w:rsid w:val="0051640F"/>
    <w:rsid w:val="0051675F"/>
    <w:rsid w:val="00517AA7"/>
    <w:rsid w:val="00521364"/>
    <w:rsid w:val="005217B5"/>
    <w:rsid w:val="00521989"/>
    <w:rsid w:val="00521AD7"/>
    <w:rsid w:val="00521C14"/>
    <w:rsid w:val="00522D4E"/>
    <w:rsid w:val="00524B15"/>
    <w:rsid w:val="00526C3E"/>
    <w:rsid w:val="00526E5F"/>
    <w:rsid w:val="005310EE"/>
    <w:rsid w:val="005315EF"/>
    <w:rsid w:val="0053216C"/>
    <w:rsid w:val="00534052"/>
    <w:rsid w:val="0053439B"/>
    <w:rsid w:val="0053517A"/>
    <w:rsid w:val="00535700"/>
    <w:rsid w:val="0053721B"/>
    <w:rsid w:val="00540FE0"/>
    <w:rsid w:val="005423EB"/>
    <w:rsid w:val="00543384"/>
    <w:rsid w:val="00543E3E"/>
    <w:rsid w:val="00544ED6"/>
    <w:rsid w:val="0054507A"/>
    <w:rsid w:val="005453AD"/>
    <w:rsid w:val="00546C49"/>
    <w:rsid w:val="005506FD"/>
    <w:rsid w:val="005512EA"/>
    <w:rsid w:val="00553212"/>
    <w:rsid w:val="00554775"/>
    <w:rsid w:val="005573DB"/>
    <w:rsid w:val="0055759E"/>
    <w:rsid w:val="005577D2"/>
    <w:rsid w:val="0056086B"/>
    <w:rsid w:val="00562A1D"/>
    <w:rsid w:val="00562F2C"/>
    <w:rsid w:val="0056397C"/>
    <w:rsid w:val="00563BCD"/>
    <w:rsid w:val="005667F8"/>
    <w:rsid w:val="00566C12"/>
    <w:rsid w:val="0056727A"/>
    <w:rsid w:val="005716F6"/>
    <w:rsid w:val="00575DCF"/>
    <w:rsid w:val="0057687A"/>
    <w:rsid w:val="00580199"/>
    <w:rsid w:val="005804B4"/>
    <w:rsid w:val="005843FD"/>
    <w:rsid w:val="00586255"/>
    <w:rsid w:val="00587659"/>
    <w:rsid w:val="005879DD"/>
    <w:rsid w:val="00590067"/>
    <w:rsid w:val="00592924"/>
    <w:rsid w:val="00595283"/>
    <w:rsid w:val="00595831"/>
    <w:rsid w:val="005972FC"/>
    <w:rsid w:val="005A75BF"/>
    <w:rsid w:val="005B1B88"/>
    <w:rsid w:val="005B355B"/>
    <w:rsid w:val="005B4CE3"/>
    <w:rsid w:val="005B5C09"/>
    <w:rsid w:val="005B6A9A"/>
    <w:rsid w:val="005B7931"/>
    <w:rsid w:val="005B7D36"/>
    <w:rsid w:val="005C400B"/>
    <w:rsid w:val="005C469A"/>
    <w:rsid w:val="005C581C"/>
    <w:rsid w:val="005C6FCB"/>
    <w:rsid w:val="005C7984"/>
    <w:rsid w:val="005D146A"/>
    <w:rsid w:val="005D1E74"/>
    <w:rsid w:val="005D2F56"/>
    <w:rsid w:val="005D400D"/>
    <w:rsid w:val="005D419C"/>
    <w:rsid w:val="005D4680"/>
    <w:rsid w:val="005E04DE"/>
    <w:rsid w:val="005E108F"/>
    <w:rsid w:val="005E2FCD"/>
    <w:rsid w:val="005E5056"/>
    <w:rsid w:val="005E55CA"/>
    <w:rsid w:val="005E7AA6"/>
    <w:rsid w:val="005F2330"/>
    <w:rsid w:val="005F304D"/>
    <w:rsid w:val="005F5281"/>
    <w:rsid w:val="005F5B25"/>
    <w:rsid w:val="005F7434"/>
    <w:rsid w:val="00600014"/>
    <w:rsid w:val="00602D39"/>
    <w:rsid w:val="00604959"/>
    <w:rsid w:val="006053B2"/>
    <w:rsid w:val="00607B2F"/>
    <w:rsid w:val="00610392"/>
    <w:rsid w:val="00612E79"/>
    <w:rsid w:val="00615085"/>
    <w:rsid w:val="00616B2C"/>
    <w:rsid w:val="0061795D"/>
    <w:rsid w:val="00623FAB"/>
    <w:rsid w:val="00624431"/>
    <w:rsid w:val="006267C4"/>
    <w:rsid w:val="00626B48"/>
    <w:rsid w:val="006306B0"/>
    <w:rsid w:val="00630EAF"/>
    <w:rsid w:val="006320E9"/>
    <w:rsid w:val="00633793"/>
    <w:rsid w:val="00633868"/>
    <w:rsid w:val="00637B68"/>
    <w:rsid w:val="00637C05"/>
    <w:rsid w:val="00641104"/>
    <w:rsid w:val="00641C03"/>
    <w:rsid w:val="00641DC0"/>
    <w:rsid w:val="0064285D"/>
    <w:rsid w:val="006433D6"/>
    <w:rsid w:val="00643F71"/>
    <w:rsid w:val="0064525E"/>
    <w:rsid w:val="00650ADA"/>
    <w:rsid w:val="00651A1D"/>
    <w:rsid w:val="00651E71"/>
    <w:rsid w:val="00653B02"/>
    <w:rsid w:val="00654634"/>
    <w:rsid w:val="00654FDB"/>
    <w:rsid w:val="006560A7"/>
    <w:rsid w:val="00656E67"/>
    <w:rsid w:val="00660636"/>
    <w:rsid w:val="00662CBA"/>
    <w:rsid w:val="00666ED0"/>
    <w:rsid w:val="00667295"/>
    <w:rsid w:val="00667EAF"/>
    <w:rsid w:val="00670E0A"/>
    <w:rsid w:val="006718B0"/>
    <w:rsid w:val="0067214A"/>
    <w:rsid w:val="006730AF"/>
    <w:rsid w:val="00675391"/>
    <w:rsid w:val="00675824"/>
    <w:rsid w:val="006765B0"/>
    <w:rsid w:val="00677417"/>
    <w:rsid w:val="00677CBE"/>
    <w:rsid w:val="00681BFE"/>
    <w:rsid w:val="00682CF4"/>
    <w:rsid w:val="006832CC"/>
    <w:rsid w:val="006835C7"/>
    <w:rsid w:val="00686FCE"/>
    <w:rsid w:val="006870AC"/>
    <w:rsid w:val="00692334"/>
    <w:rsid w:val="00692694"/>
    <w:rsid w:val="00692BB5"/>
    <w:rsid w:val="00692FBA"/>
    <w:rsid w:val="00693448"/>
    <w:rsid w:val="00696E70"/>
    <w:rsid w:val="006976BF"/>
    <w:rsid w:val="006A18FA"/>
    <w:rsid w:val="006A2385"/>
    <w:rsid w:val="006A267C"/>
    <w:rsid w:val="006A4A12"/>
    <w:rsid w:val="006A686A"/>
    <w:rsid w:val="006B0E41"/>
    <w:rsid w:val="006B1F83"/>
    <w:rsid w:val="006B3DA4"/>
    <w:rsid w:val="006B63A4"/>
    <w:rsid w:val="006B7167"/>
    <w:rsid w:val="006C1C8B"/>
    <w:rsid w:val="006D3977"/>
    <w:rsid w:val="006D3C78"/>
    <w:rsid w:val="006D3DDC"/>
    <w:rsid w:val="006D4C1F"/>
    <w:rsid w:val="006D7475"/>
    <w:rsid w:val="006E36C5"/>
    <w:rsid w:val="006E4561"/>
    <w:rsid w:val="006E55CC"/>
    <w:rsid w:val="006E5CFC"/>
    <w:rsid w:val="006F1280"/>
    <w:rsid w:val="006F205D"/>
    <w:rsid w:val="006F30E1"/>
    <w:rsid w:val="006F4C71"/>
    <w:rsid w:val="006F6969"/>
    <w:rsid w:val="006F6CAB"/>
    <w:rsid w:val="00703698"/>
    <w:rsid w:val="00705217"/>
    <w:rsid w:val="00707F6D"/>
    <w:rsid w:val="00710B38"/>
    <w:rsid w:val="00711D6E"/>
    <w:rsid w:val="007154FC"/>
    <w:rsid w:val="00716171"/>
    <w:rsid w:val="0072419B"/>
    <w:rsid w:val="0072506B"/>
    <w:rsid w:val="00725B87"/>
    <w:rsid w:val="00730F3E"/>
    <w:rsid w:val="00732047"/>
    <w:rsid w:val="007339DC"/>
    <w:rsid w:val="00733D72"/>
    <w:rsid w:val="00734A89"/>
    <w:rsid w:val="00735B8B"/>
    <w:rsid w:val="00737D93"/>
    <w:rsid w:val="00742A5C"/>
    <w:rsid w:val="00745D91"/>
    <w:rsid w:val="00750646"/>
    <w:rsid w:val="00750656"/>
    <w:rsid w:val="00751204"/>
    <w:rsid w:val="0075164E"/>
    <w:rsid w:val="00751A6D"/>
    <w:rsid w:val="007537EF"/>
    <w:rsid w:val="00754744"/>
    <w:rsid w:val="00755DA5"/>
    <w:rsid w:val="00756B61"/>
    <w:rsid w:val="00760906"/>
    <w:rsid w:val="00760A31"/>
    <w:rsid w:val="007667ED"/>
    <w:rsid w:val="00771D46"/>
    <w:rsid w:val="00772857"/>
    <w:rsid w:val="00775BBF"/>
    <w:rsid w:val="00775FBF"/>
    <w:rsid w:val="00780043"/>
    <w:rsid w:val="00781153"/>
    <w:rsid w:val="007814A5"/>
    <w:rsid w:val="00782276"/>
    <w:rsid w:val="00782902"/>
    <w:rsid w:val="00785C7A"/>
    <w:rsid w:val="00790463"/>
    <w:rsid w:val="0079233F"/>
    <w:rsid w:val="0079394B"/>
    <w:rsid w:val="00793AA1"/>
    <w:rsid w:val="007948AF"/>
    <w:rsid w:val="007A0386"/>
    <w:rsid w:val="007A14D3"/>
    <w:rsid w:val="007A45E5"/>
    <w:rsid w:val="007A49A2"/>
    <w:rsid w:val="007A6796"/>
    <w:rsid w:val="007A7B7D"/>
    <w:rsid w:val="007B0C1D"/>
    <w:rsid w:val="007B252E"/>
    <w:rsid w:val="007B4042"/>
    <w:rsid w:val="007B4D1D"/>
    <w:rsid w:val="007B4DA2"/>
    <w:rsid w:val="007C03E3"/>
    <w:rsid w:val="007C1EF8"/>
    <w:rsid w:val="007C32E3"/>
    <w:rsid w:val="007C37B4"/>
    <w:rsid w:val="007C5018"/>
    <w:rsid w:val="007C50E8"/>
    <w:rsid w:val="007C5BF9"/>
    <w:rsid w:val="007C6772"/>
    <w:rsid w:val="007D1E6F"/>
    <w:rsid w:val="007D2667"/>
    <w:rsid w:val="007D3DE4"/>
    <w:rsid w:val="007D51F1"/>
    <w:rsid w:val="007D6894"/>
    <w:rsid w:val="007D68B8"/>
    <w:rsid w:val="007E116C"/>
    <w:rsid w:val="007E66BE"/>
    <w:rsid w:val="007E6D52"/>
    <w:rsid w:val="007E7785"/>
    <w:rsid w:val="007F0563"/>
    <w:rsid w:val="007F24D7"/>
    <w:rsid w:val="007F39E3"/>
    <w:rsid w:val="007F5D0C"/>
    <w:rsid w:val="007F63D0"/>
    <w:rsid w:val="00800BE2"/>
    <w:rsid w:val="00801701"/>
    <w:rsid w:val="0080279B"/>
    <w:rsid w:val="00803451"/>
    <w:rsid w:val="00804D49"/>
    <w:rsid w:val="00804DB4"/>
    <w:rsid w:val="00807947"/>
    <w:rsid w:val="00807F0F"/>
    <w:rsid w:val="00812DF7"/>
    <w:rsid w:val="00813F8D"/>
    <w:rsid w:val="008169AA"/>
    <w:rsid w:val="008172EA"/>
    <w:rsid w:val="00817A99"/>
    <w:rsid w:val="0082033E"/>
    <w:rsid w:val="00820421"/>
    <w:rsid w:val="00821A59"/>
    <w:rsid w:val="00822DE8"/>
    <w:rsid w:val="00822FAA"/>
    <w:rsid w:val="0082398B"/>
    <w:rsid w:val="0082437A"/>
    <w:rsid w:val="00826BF0"/>
    <w:rsid w:val="00827536"/>
    <w:rsid w:val="0083032C"/>
    <w:rsid w:val="0083342E"/>
    <w:rsid w:val="00833B55"/>
    <w:rsid w:val="00834BF8"/>
    <w:rsid w:val="008362B1"/>
    <w:rsid w:val="008378B1"/>
    <w:rsid w:val="00840042"/>
    <w:rsid w:val="008403D5"/>
    <w:rsid w:val="0084133E"/>
    <w:rsid w:val="00841E0F"/>
    <w:rsid w:val="00843126"/>
    <w:rsid w:val="0084595C"/>
    <w:rsid w:val="00847962"/>
    <w:rsid w:val="008534A7"/>
    <w:rsid w:val="00854DBC"/>
    <w:rsid w:val="0086186F"/>
    <w:rsid w:val="008625D7"/>
    <w:rsid w:val="00862701"/>
    <w:rsid w:val="00863A90"/>
    <w:rsid w:val="00863FC1"/>
    <w:rsid w:val="00865D67"/>
    <w:rsid w:val="00865DCA"/>
    <w:rsid w:val="00866348"/>
    <w:rsid w:val="00866368"/>
    <w:rsid w:val="00870FDE"/>
    <w:rsid w:val="008720E9"/>
    <w:rsid w:val="008747F6"/>
    <w:rsid w:val="00874AD2"/>
    <w:rsid w:val="00875238"/>
    <w:rsid w:val="00875A50"/>
    <w:rsid w:val="00875C21"/>
    <w:rsid w:val="008839E7"/>
    <w:rsid w:val="00886F1D"/>
    <w:rsid w:val="0089003E"/>
    <w:rsid w:val="008908CC"/>
    <w:rsid w:val="00890FBA"/>
    <w:rsid w:val="0089511D"/>
    <w:rsid w:val="008968DD"/>
    <w:rsid w:val="0089702E"/>
    <w:rsid w:val="00897E15"/>
    <w:rsid w:val="008A0CCA"/>
    <w:rsid w:val="008A4B8B"/>
    <w:rsid w:val="008A6235"/>
    <w:rsid w:val="008A6CA5"/>
    <w:rsid w:val="008A7B18"/>
    <w:rsid w:val="008A7B3D"/>
    <w:rsid w:val="008A7CB7"/>
    <w:rsid w:val="008B0237"/>
    <w:rsid w:val="008B05FD"/>
    <w:rsid w:val="008B2051"/>
    <w:rsid w:val="008B212A"/>
    <w:rsid w:val="008B2252"/>
    <w:rsid w:val="008B2484"/>
    <w:rsid w:val="008B31B1"/>
    <w:rsid w:val="008B41AE"/>
    <w:rsid w:val="008B4228"/>
    <w:rsid w:val="008B5875"/>
    <w:rsid w:val="008B5878"/>
    <w:rsid w:val="008B5DDE"/>
    <w:rsid w:val="008B640B"/>
    <w:rsid w:val="008B77A7"/>
    <w:rsid w:val="008C42CE"/>
    <w:rsid w:val="008D204B"/>
    <w:rsid w:val="008D2C49"/>
    <w:rsid w:val="008D5B87"/>
    <w:rsid w:val="008E34A6"/>
    <w:rsid w:val="008E3C1F"/>
    <w:rsid w:val="008E43C8"/>
    <w:rsid w:val="008E442A"/>
    <w:rsid w:val="008E52A0"/>
    <w:rsid w:val="008F2CF3"/>
    <w:rsid w:val="008F3AFD"/>
    <w:rsid w:val="008F5155"/>
    <w:rsid w:val="009019FA"/>
    <w:rsid w:val="00902A30"/>
    <w:rsid w:val="00904713"/>
    <w:rsid w:val="00904E81"/>
    <w:rsid w:val="0090643F"/>
    <w:rsid w:val="00906451"/>
    <w:rsid w:val="0090676F"/>
    <w:rsid w:val="00907C15"/>
    <w:rsid w:val="00910851"/>
    <w:rsid w:val="00913164"/>
    <w:rsid w:val="009169DE"/>
    <w:rsid w:val="0092078A"/>
    <w:rsid w:val="009208AF"/>
    <w:rsid w:val="00920B6B"/>
    <w:rsid w:val="009244E6"/>
    <w:rsid w:val="009265CE"/>
    <w:rsid w:val="009274BF"/>
    <w:rsid w:val="00931570"/>
    <w:rsid w:val="009340BB"/>
    <w:rsid w:val="00934C4A"/>
    <w:rsid w:val="00936A72"/>
    <w:rsid w:val="00937AD2"/>
    <w:rsid w:val="00941EB4"/>
    <w:rsid w:val="00942BB8"/>
    <w:rsid w:val="009433EB"/>
    <w:rsid w:val="00945EF4"/>
    <w:rsid w:val="00946158"/>
    <w:rsid w:val="009463C4"/>
    <w:rsid w:val="00946537"/>
    <w:rsid w:val="00950B83"/>
    <w:rsid w:val="0095123A"/>
    <w:rsid w:val="00954303"/>
    <w:rsid w:val="009551B9"/>
    <w:rsid w:val="0095626C"/>
    <w:rsid w:val="0095698C"/>
    <w:rsid w:val="00960130"/>
    <w:rsid w:val="0096477F"/>
    <w:rsid w:val="00965D45"/>
    <w:rsid w:val="0096682B"/>
    <w:rsid w:val="00966A24"/>
    <w:rsid w:val="00966EFE"/>
    <w:rsid w:val="00970CDD"/>
    <w:rsid w:val="00971A15"/>
    <w:rsid w:val="0097534D"/>
    <w:rsid w:val="009753EF"/>
    <w:rsid w:val="0097597C"/>
    <w:rsid w:val="0097666C"/>
    <w:rsid w:val="00977B83"/>
    <w:rsid w:val="00977BCF"/>
    <w:rsid w:val="009828EB"/>
    <w:rsid w:val="00983122"/>
    <w:rsid w:val="00987FE0"/>
    <w:rsid w:val="00990DCC"/>
    <w:rsid w:val="009924A5"/>
    <w:rsid w:val="009933FD"/>
    <w:rsid w:val="0099362F"/>
    <w:rsid w:val="00995D7F"/>
    <w:rsid w:val="0099795C"/>
    <w:rsid w:val="009A1DD8"/>
    <w:rsid w:val="009A2722"/>
    <w:rsid w:val="009A492E"/>
    <w:rsid w:val="009A49AC"/>
    <w:rsid w:val="009A5A05"/>
    <w:rsid w:val="009A5D3A"/>
    <w:rsid w:val="009A6459"/>
    <w:rsid w:val="009A647F"/>
    <w:rsid w:val="009B13B3"/>
    <w:rsid w:val="009B1422"/>
    <w:rsid w:val="009B3A1B"/>
    <w:rsid w:val="009B3E1E"/>
    <w:rsid w:val="009B50CD"/>
    <w:rsid w:val="009B729C"/>
    <w:rsid w:val="009B755C"/>
    <w:rsid w:val="009C2D99"/>
    <w:rsid w:val="009C31B4"/>
    <w:rsid w:val="009C3427"/>
    <w:rsid w:val="009C5CC8"/>
    <w:rsid w:val="009C7281"/>
    <w:rsid w:val="009C7D13"/>
    <w:rsid w:val="009D0AC0"/>
    <w:rsid w:val="009D3A63"/>
    <w:rsid w:val="009D3EA6"/>
    <w:rsid w:val="009D5289"/>
    <w:rsid w:val="009D568E"/>
    <w:rsid w:val="009E10A1"/>
    <w:rsid w:val="009E615B"/>
    <w:rsid w:val="009F0082"/>
    <w:rsid w:val="009F118F"/>
    <w:rsid w:val="009F217E"/>
    <w:rsid w:val="009F2FC3"/>
    <w:rsid w:val="009F5527"/>
    <w:rsid w:val="009F61B4"/>
    <w:rsid w:val="009F7E8E"/>
    <w:rsid w:val="00A005D8"/>
    <w:rsid w:val="00A02C2B"/>
    <w:rsid w:val="00A04FAB"/>
    <w:rsid w:val="00A1056A"/>
    <w:rsid w:val="00A14BD4"/>
    <w:rsid w:val="00A15C4E"/>
    <w:rsid w:val="00A15D60"/>
    <w:rsid w:val="00A16E52"/>
    <w:rsid w:val="00A20062"/>
    <w:rsid w:val="00A202B4"/>
    <w:rsid w:val="00A208A5"/>
    <w:rsid w:val="00A21BDC"/>
    <w:rsid w:val="00A23EB5"/>
    <w:rsid w:val="00A2405A"/>
    <w:rsid w:val="00A303F1"/>
    <w:rsid w:val="00A30613"/>
    <w:rsid w:val="00A309F8"/>
    <w:rsid w:val="00A31D92"/>
    <w:rsid w:val="00A33BBA"/>
    <w:rsid w:val="00A360EB"/>
    <w:rsid w:val="00A36512"/>
    <w:rsid w:val="00A379A6"/>
    <w:rsid w:val="00A40366"/>
    <w:rsid w:val="00A40B30"/>
    <w:rsid w:val="00A42979"/>
    <w:rsid w:val="00A4334A"/>
    <w:rsid w:val="00A454F1"/>
    <w:rsid w:val="00A4707E"/>
    <w:rsid w:val="00A474BB"/>
    <w:rsid w:val="00A47D37"/>
    <w:rsid w:val="00A47F37"/>
    <w:rsid w:val="00A51D4E"/>
    <w:rsid w:val="00A51DD4"/>
    <w:rsid w:val="00A52F3E"/>
    <w:rsid w:val="00A53C4F"/>
    <w:rsid w:val="00A54539"/>
    <w:rsid w:val="00A55DFC"/>
    <w:rsid w:val="00A55E86"/>
    <w:rsid w:val="00A60250"/>
    <w:rsid w:val="00A63496"/>
    <w:rsid w:val="00A638A4"/>
    <w:rsid w:val="00A63AFD"/>
    <w:rsid w:val="00A63ED7"/>
    <w:rsid w:val="00A65148"/>
    <w:rsid w:val="00A672D8"/>
    <w:rsid w:val="00A67C9A"/>
    <w:rsid w:val="00A74778"/>
    <w:rsid w:val="00A75E44"/>
    <w:rsid w:val="00A80D01"/>
    <w:rsid w:val="00A82FF0"/>
    <w:rsid w:val="00A8501C"/>
    <w:rsid w:val="00A856BC"/>
    <w:rsid w:val="00A86CDD"/>
    <w:rsid w:val="00A87263"/>
    <w:rsid w:val="00A9093B"/>
    <w:rsid w:val="00A92304"/>
    <w:rsid w:val="00A948B7"/>
    <w:rsid w:val="00A94B63"/>
    <w:rsid w:val="00AA11D1"/>
    <w:rsid w:val="00AA3C98"/>
    <w:rsid w:val="00AA3EE8"/>
    <w:rsid w:val="00AA52E6"/>
    <w:rsid w:val="00AB1471"/>
    <w:rsid w:val="00AB7682"/>
    <w:rsid w:val="00AC2B40"/>
    <w:rsid w:val="00AC346A"/>
    <w:rsid w:val="00AC4EFB"/>
    <w:rsid w:val="00AC5040"/>
    <w:rsid w:val="00AC5079"/>
    <w:rsid w:val="00AC70BA"/>
    <w:rsid w:val="00AD363E"/>
    <w:rsid w:val="00AD64FB"/>
    <w:rsid w:val="00AD6A98"/>
    <w:rsid w:val="00AD6DE6"/>
    <w:rsid w:val="00AD75F9"/>
    <w:rsid w:val="00AD7785"/>
    <w:rsid w:val="00AE1840"/>
    <w:rsid w:val="00AE2535"/>
    <w:rsid w:val="00AE5A7D"/>
    <w:rsid w:val="00AE732B"/>
    <w:rsid w:val="00AE7952"/>
    <w:rsid w:val="00AE796A"/>
    <w:rsid w:val="00AF3150"/>
    <w:rsid w:val="00AF3F77"/>
    <w:rsid w:val="00B00AE7"/>
    <w:rsid w:val="00B0170B"/>
    <w:rsid w:val="00B103B1"/>
    <w:rsid w:val="00B149BA"/>
    <w:rsid w:val="00B14C46"/>
    <w:rsid w:val="00B2004E"/>
    <w:rsid w:val="00B23C65"/>
    <w:rsid w:val="00B2647B"/>
    <w:rsid w:val="00B26C7F"/>
    <w:rsid w:val="00B2716F"/>
    <w:rsid w:val="00B3024E"/>
    <w:rsid w:val="00B3245E"/>
    <w:rsid w:val="00B3566C"/>
    <w:rsid w:val="00B3581E"/>
    <w:rsid w:val="00B35A7A"/>
    <w:rsid w:val="00B3695E"/>
    <w:rsid w:val="00B373AB"/>
    <w:rsid w:val="00B40281"/>
    <w:rsid w:val="00B406CD"/>
    <w:rsid w:val="00B42821"/>
    <w:rsid w:val="00B464C4"/>
    <w:rsid w:val="00B46A75"/>
    <w:rsid w:val="00B47509"/>
    <w:rsid w:val="00B47C2C"/>
    <w:rsid w:val="00B521FE"/>
    <w:rsid w:val="00B546AC"/>
    <w:rsid w:val="00B56731"/>
    <w:rsid w:val="00B56BAD"/>
    <w:rsid w:val="00B56FAA"/>
    <w:rsid w:val="00B6013D"/>
    <w:rsid w:val="00B61308"/>
    <w:rsid w:val="00B625D3"/>
    <w:rsid w:val="00B64228"/>
    <w:rsid w:val="00B677F1"/>
    <w:rsid w:val="00B67A24"/>
    <w:rsid w:val="00B67DE9"/>
    <w:rsid w:val="00B71362"/>
    <w:rsid w:val="00B71FBA"/>
    <w:rsid w:val="00B723E9"/>
    <w:rsid w:val="00B73FF8"/>
    <w:rsid w:val="00B74F05"/>
    <w:rsid w:val="00B753DF"/>
    <w:rsid w:val="00B77350"/>
    <w:rsid w:val="00B81A38"/>
    <w:rsid w:val="00B82571"/>
    <w:rsid w:val="00B82DF6"/>
    <w:rsid w:val="00B854CD"/>
    <w:rsid w:val="00B87B12"/>
    <w:rsid w:val="00B90920"/>
    <w:rsid w:val="00B90B08"/>
    <w:rsid w:val="00B91DCD"/>
    <w:rsid w:val="00B926F2"/>
    <w:rsid w:val="00B9421D"/>
    <w:rsid w:val="00B94E7B"/>
    <w:rsid w:val="00B97014"/>
    <w:rsid w:val="00BA0E02"/>
    <w:rsid w:val="00BA0FF0"/>
    <w:rsid w:val="00BA1773"/>
    <w:rsid w:val="00BA3647"/>
    <w:rsid w:val="00BA495F"/>
    <w:rsid w:val="00BA4F15"/>
    <w:rsid w:val="00BA72B9"/>
    <w:rsid w:val="00BA74DD"/>
    <w:rsid w:val="00BB1472"/>
    <w:rsid w:val="00BB2D1A"/>
    <w:rsid w:val="00BB3BA3"/>
    <w:rsid w:val="00BB4145"/>
    <w:rsid w:val="00BB76C7"/>
    <w:rsid w:val="00BC0922"/>
    <w:rsid w:val="00BC4FAE"/>
    <w:rsid w:val="00BC5658"/>
    <w:rsid w:val="00BC566F"/>
    <w:rsid w:val="00BC6B4C"/>
    <w:rsid w:val="00BD02BB"/>
    <w:rsid w:val="00BD0AF5"/>
    <w:rsid w:val="00BD1BA2"/>
    <w:rsid w:val="00BD1BBA"/>
    <w:rsid w:val="00BD1C08"/>
    <w:rsid w:val="00BE0E13"/>
    <w:rsid w:val="00BE181C"/>
    <w:rsid w:val="00BE3A07"/>
    <w:rsid w:val="00BE565A"/>
    <w:rsid w:val="00BE7368"/>
    <w:rsid w:val="00BF0570"/>
    <w:rsid w:val="00BF1CDA"/>
    <w:rsid w:val="00BF305A"/>
    <w:rsid w:val="00BF384E"/>
    <w:rsid w:val="00BF46C7"/>
    <w:rsid w:val="00BF4B9C"/>
    <w:rsid w:val="00BF5586"/>
    <w:rsid w:val="00BF6964"/>
    <w:rsid w:val="00BF6DC8"/>
    <w:rsid w:val="00BF7599"/>
    <w:rsid w:val="00BF75DF"/>
    <w:rsid w:val="00C01901"/>
    <w:rsid w:val="00C01B51"/>
    <w:rsid w:val="00C05021"/>
    <w:rsid w:val="00C121F0"/>
    <w:rsid w:val="00C1278D"/>
    <w:rsid w:val="00C13A55"/>
    <w:rsid w:val="00C230BF"/>
    <w:rsid w:val="00C27683"/>
    <w:rsid w:val="00C27CB7"/>
    <w:rsid w:val="00C3130E"/>
    <w:rsid w:val="00C3142D"/>
    <w:rsid w:val="00C33F77"/>
    <w:rsid w:val="00C34615"/>
    <w:rsid w:val="00C35053"/>
    <w:rsid w:val="00C35934"/>
    <w:rsid w:val="00C365AB"/>
    <w:rsid w:val="00C366A0"/>
    <w:rsid w:val="00C36B99"/>
    <w:rsid w:val="00C413A2"/>
    <w:rsid w:val="00C41F5B"/>
    <w:rsid w:val="00C42F5E"/>
    <w:rsid w:val="00C43946"/>
    <w:rsid w:val="00C45492"/>
    <w:rsid w:val="00C47411"/>
    <w:rsid w:val="00C50A6E"/>
    <w:rsid w:val="00C50CBB"/>
    <w:rsid w:val="00C50D4F"/>
    <w:rsid w:val="00C544B8"/>
    <w:rsid w:val="00C56F5A"/>
    <w:rsid w:val="00C5782C"/>
    <w:rsid w:val="00C613CE"/>
    <w:rsid w:val="00C64FB5"/>
    <w:rsid w:val="00C70C2C"/>
    <w:rsid w:val="00C7360C"/>
    <w:rsid w:val="00C738DF"/>
    <w:rsid w:val="00C76D9A"/>
    <w:rsid w:val="00C81581"/>
    <w:rsid w:val="00C82459"/>
    <w:rsid w:val="00C849C4"/>
    <w:rsid w:val="00C92248"/>
    <w:rsid w:val="00C947B7"/>
    <w:rsid w:val="00C95B4E"/>
    <w:rsid w:val="00C9653F"/>
    <w:rsid w:val="00CA0F2E"/>
    <w:rsid w:val="00CA39FF"/>
    <w:rsid w:val="00CA3BF5"/>
    <w:rsid w:val="00CA71E6"/>
    <w:rsid w:val="00CB39E5"/>
    <w:rsid w:val="00CC0072"/>
    <w:rsid w:val="00CC19D9"/>
    <w:rsid w:val="00CC6035"/>
    <w:rsid w:val="00CC7331"/>
    <w:rsid w:val="00CD040B"/>
    <w:rsid w:val="00CD1D42"/>
    <w:rsid w:val="00CD4389"/>
    <w:rsid w:val="00CD49AA"/>
    <w:rsid w:val="00CD59AE"/>
    <w:rsid w:val="00CD5EA0"/>
    <w:rsid w:val="00CE0734"/>
    <w:rsid w:val="00CE0F45"/>
    <w:rsid w:val="00CE1DCD"/>
    <w:rsid w:val="00CE335E"/>
    <w:rsid w:val="00CE74E3"/>
    <w:rsid w:val="00CF00B4"/>
    <w:rsid w:val="00CF101A"/>
    <w:rsid w:val="00CF191D"/>
    <w:rsid w:val="00CF3267"/>
    <w:rsid w:val="00CF36E1"/>
    <w:rsid w:val="00CF4A85"/>
    <w:rsid w:val="00CF4C3A"/>
    <w:rsid w:val="00CF58F7"/>
    <w:rsid w:val="00CF5CE1"/>
    <w:rsid w:val="00D004DF"/>
    <w:rsid w:val="00D01224"/>
    <w:rsid w:val="00D01555"/>
    <w:rsid w:val="00D01BF0"/>
    <w:rsid w:val="00D037E5"/>
    <w:rsid w:val="00D046F6"/>
    <w:rsid w:val="00D049F0"/>
    <w:rsid w:val="00D1091B"/>
    <w:rsid w:val="00D12AF4"/>
    <w:rsid w:val="00D14E7F"/>
    <w:rsid w:val="00D20544"/>
    <w:rsid w:val="00D20AD0"/>
    <w:rsid w:val="00D20E7E"/>
    <w:rsid w:val="00D223C5"/>
    <w:rsid w:val="00D2467D"/>
    <w:rsid w:val="00D25318"/>
    <w:rsid w:val="00D2554A"/>
    <w:rsid w:val="00D25A75"/>
    <w:rsid w:val="00D25D12"/>
    <w:rsid w:val="00D264B9"/>
    <w:rsid w:val="00D30994"/>
    <w:rsid w:val="00D33A82"/>
    <w:rsid w:val="00D35D5A"/>
    <w:rsid w:val="00D3712C"/>
    <w:rsid w:val="00D40C7F"/>
    <w:rsid w:val="00D40DA1"/>
    <w:rsid w:val="00D411A5"/>
    <w:rsid w:val="00D415C7"/>
    <w:rsid w:val="00D42FD3"/>
    <w:rsid w:val="00D444B5"/>
    <w:rsid w:val="00D45606"/>
    <w:rsid w:val="00D45CB0"/>
    <w:rsid w:val="00D460B4"/>
    <w:rsid w:val="00D518AF"/>
    <w:rsid w:val="00D532D5"/>
    <w:rsid w:val="00D55458"/>
    <w:rsid w:val="00D64B9A"/>
    <w:rsid w:val="00D65079"/>
    <w:rsid w:val="00D65A7D"/>
    <w:rsid w:val="00D67985"/>
    <w:rsid w:val="00D74A3D"/>
    <w:rsid w:val="00D76302"/>
    <w:rsid w:val="00D8102C"/>
    <w:rsid w:val="00D81AD5"/>
    <w:rsid w:val="00D81CDC"/>
    <w:rsid w:val="00D82157"/>
    <w:rsid w:val="00D84FE4"/>
    <w:rsid w:val="00D85E30"/>
    <w:rsid w:val="00D90BF3"/>
    <w:rsid w:val="00D911FF"/>
    <w:rsid w:val="00D926E5"/>
    <w:rsid w:val="00D95CED"/>
    <w:rsid w:val="00DA0460"/>
    <w:rsid w:val="00DA0FEC"/>
    <w:rsid w:val="00DA2A65"/>
    <w:rsid w:val="00DA6F3D"/>
    <w:rsid w:val="00DB00F8"/>
    <w:rsid w:val="00DB0822"/>
    <w:rsid w:val="00DB0BA6"/>
    <w:rsid w:val="00DB4BAB"/>
    <w:rsid w:val="00DB57AD"/>
    <w:rsid w:val="00DB5F6A"/>
    <w:rsid w:val="00DB732C"/>
    <w:rsid w:val="00DC0FA2"/>
    <w:rsid w:val="00DC17B8"/>
    <w:rsid w:val="00DC3C52"/>
    <w:rsid w:val="00DC5737"/>
    <w:rsid w:val="00DD095A"/>
    <w:rsid w:val="00DD0A97"/>
    <w:rsid w:val="00DD3191"/>
    <w:rsid w:val="00DD342F"/>
    <w:rsid w:val="00DD35FC"/>
    <w:rsid w:val="00DD57A2"/>
    <w:rsid w:val="00DE0BB0"/>
    <w:rsid w:val="00DE38B5"/>
    <w:rsid w:val="00DE4CB9"/>
    <w:rsid w:val="00DF0692"/>
    <w:rsid w:val="00DF0E04"/>
    <w:rsid w:val="00DF10AE"/>
    <w:rsid w:val="00DF19E0"/>
    <w:rsid w:val="00DF402A"/>
    <w:rsid w:val="00E00618"/>
    <w:rsid w:val="00E009B2"/>
    <w:rsid w:val="00E016C8"/>
    <w:rsid w:val="00E03664"/>
    <w:rsid w:val="00E04183"/>
    <w:rsid w:val="00E04C35"/>
    <w:rsid w:val="00E069DD"/>
    <w:rsid w:val="00E06D73"/>
    <w:rsid w:val="00E10A4C"/>
    <w:rsid w:val="00E13485"/>
    <w:rsid w:val="00E16F39"/>
    <w:rsid w:val="00E17059"/>
    <w:rsid w:val="00E23AD9"/>
    <w:rsid w:val="00E257EF"/>
    <w:rsid w:val="00E263BA"/>
    <w:rsid w:val="00E27B66"/>
    <w:rsid w:val="00E30AF9"/>
    <w:rsid w:val="00E351E7"/>
    <w:rsid w:val="00E36C9E"/>
    <w:rsid w:val="00E4320E"/>
    <w:rsid w:val="00E44B7E"/>
    <w:rsid w:val="00E51965"/>
    <w:rsid w:val="00E51DD2"/>
    <w:rsid w:val="00E54A20"/>
    <w:rsid w:val="00E54C5E"/>
    <w:rsid w:val="00E56146"/>
    <w:rsid w:val="00E5644E"/>
    <w:rsid w:val="00E5751A"/>
    <w:rsid w:val="00E62335"/>
    <w:rsid w:val="00E632AC"/>
    <w:rsid w:val="00E637C4"/>
    <w:rsid w:val="00E63928"/>
    <w:rsid w:val="00E646C2"/>
    <w:rsid w:val="00E6484E"/>
    <w:rsid w:val="00E65279"/>
    <w:rsid w:val="00E76EE2"/>
    <w:rsid w:val="00E80348"/>
    <w:rsid w:val="00E80634"/>
    <w:rsid w:val="00E806EA"/>
    <w:rsid w:val="00E8174E"/>
    <w:rsid w:val="00E81FAA"/>
    <w:rsid w:val="00E8231E"/>
    <w:rsid w:val="00E83AEA"/>
    <w:rsid w:val="00E858D8"/>
    <w:rsid w:val="00E85B71"/>
    <w:rsid w:val="00E86CD1"/>
    <w:rsid w:val="00E875B2"/>
    <w:rsid w:val="00E91755"/>
    <w:rsid w:val="00E94D0E"/>
    <w:rsid w:val="00E96A6B"/>
    <w:rsid w:val="00EA0388"/>
    <w:rsid w:val="00EA0F54"/>
    <w:rsid w:val="00EA190F"/>
    <w:rsid w:val="00EA2BE4"/>
    <w:rsid w:val="00EA333C"/>
    <w:rsid w:val="00EA62F7"/>
    <w:rsid w:val="00EA6CAC"/>
    <w:rsid w:val="00EA72C4"/>
    <w:rsid w:val="00EB1577"/>
    <w:rsid w:val="00EB249C"/>
    <w:rsid w:val="00EB4073"/>
    <w:rsid w:val="00EB4725"/>
    <w:rsid w:val="00EB4743"/>
    <w:rsid w:val="00EB4D97"/>
    <w:rsid w:val="00EB571F"/>
    <w:rsid w:val="00EB5D9A"/>
    <w:rsid w:val="00EB5FC8"/>
    <w:rsid w:val="00EB66BF"/>
    <w:rsid w:val="00EB6E7D"/>
    <w:rsid w:val="00EC0F0F"/>
    <w:rsid w:val="00EC256E"/>
    <w:rsid w:val="00EC3FAD"/>
    <w:rsid w:val="00EC4BC1"/>
    <w:rsid w:val="00EC5A18"/>
    <w:rsid w:val="00EC67E8"/>
    <w:rsid w:val="00EC6ED8"/>
    <w:rsid w:val="00ED0B32"/>
    <w:rsid w:val="00ED164D"/>
    <w:rsid w:val="00ED2DC3"/>
    <w:rsid w:val="00ED40CC"/>
    <w:rsid w:val="00ED700E"/>
    <w:rsid w:val="00ED71A0"/>
    <w:rsid w:val="00EE0A2A"/>
    <w:rsid w:val="00EE132B"/>
    <w:rsid w:val="00EE47A8"/>
    <w:rsid w:val="00EE6C1F"/>
    <w:rsid w:val="00EE7C7D"/>
    <w:rsid w:val="00EF2882"/>
    <w:rsid w:val="00EF65C8"/>
    <w:rsid w:val="00EF672D"/>
    <w:rsid w:val="00EF75F3"/>
    <w:rsid w:val="00F001ED"/>
    <w:rsid w:val="00F0025F"/>
    <w:rsid w:val="00F03249"/>
    <w:rsid w:val="00F053BA"/>
    <w:rsid w:val="00F06BB2"/>
    <w:rsid w:val="00F11554"/>
    <w:rsid w:val="00F13407"/>
    <w:rsid w:val="00F164E7"/>
    <w:rsid w:val="00F16AEA"/>
    <w:rsid w:val="00F218B0"/>
    <w:rsid w:val="00F22EF3"/>
    <w:rsid w:val="00F231A7"/>
    <w:rsid w:val="00F24162"/>
    <w:rsid w:val="00F2553A"/>
    <w:rsid w:val="00F27A21"/>
    <w:rsid w:val="00F31CC9"/>
    <w:rsid w:val="00F31DBF"/>
    <w:rsid w:val="00F453D6"/>
    <w:rsid w:val="00F47AC4"/>
    <w:rsid w:val="00F51AF2"/>
    <w:rsid w:val="00F52023"/>
    <w:rsid w:val="00F5276C"/>
    <w:rsid w:val="00F532BA"/>
    <w:rsid w:val="00F534FE"/>
    <w:rsid w:val="00F535C1"/>
    <w:rsid w:val="00F5428D"/>
    <w:rsid w:val="00F54E53"/>
    <w:rsid w:val="00F5713B"/>
    <w:rsid w:val="00F57809"/>
    <w:rsid w:val="00F601D2"/>
    <w:rsid w:val="00F60B79"/>
    <w:rsid w:val="00F61913"/>
    <w:rsid w:val="00F61C4A"/>
    <w:rsid w:val="00F63EFA"/>
    <w:rsid w:val="00F64201"/>
    <w:rsid w:val="00F65696"/>
    <w:rsid w:val="00F70C7F"/>
    <w:rsid w:val="00F76B39"/>
    <w:rsid w:val="00F80275"/>
    <w:rsid w:val="00F81157"/>
    <w:rsid w:val="00F817AB"/>
    <w:rsid w:val="00F828AA"/>
    <w:rsid w:val="00F855F0"/>
    <w:rsid w:val="00F958AD"/>
    <w:rsid w:val="00F96580"/>
    <w:rsid w:val="00F96583"/>
    <w:rsid w:val="00F971C4"/>
    <w:rsid w:val="00FA336B"/>
    <w:rsid w:val="00FA5CD6"/>
    <w:rsid w:val="00FA5CE4"/>
    <w:rsid w:val="00FA603D"/>
    <w:rsid w:val="00FA6C42"/>
    <w:rsid w:val="00FB2C80"/>
    <w:rsid w:val="00FB42C3"/>
    <w:rsid w:val="00FB5173"/>
    <w:rsid w:val="00FC4137"/>
    <w:rsid w:val="00FC604A"/>
    <w:rsid w:val="00FD0D8A"/>
    <w:rsid w:val="00FD1D42"/>
    <w:rsid w:val="00FD2BBC"/>
    <w:rsid w:val="00FD3C6C"/>
    <w:rsid w:val="00FD46FB"/>
    <w:rsid w:val="00FD52C6"/>
    <w:rsid w:val="00FD5B05"/>
    <w:rsid w:val="00FD7092"/>
    <w:rsid w:val="00FE0CCC"/>
    <w:rsid w:val="00FE0F3C"/>
    <w:rsid w:val="00FE139D"/>
    <w:rsid w:val="00FE20E3"/>
    <w:rsid w:val="00FE2FB2"/>
    <w:rsid w:val="00FE308F"/>
    <w:rsid w:val="00FE5B21"/>
    <w:rsid w:val="00FE5D96"/>
    <w:rsid w:val="00FF02F6"/>
    <w:rsid w:val="00FF25F1"/>
    <w:rsid w:val="00FF2858"/>
    <w:rsid w:val="00FF2FE3"/>
    <w:rsid w:val="00FF3EBA"/>
    <w:rsid w:val="00FF4265"/>
    <w:rsid w:val="00FF5A34"/>
    <w:rsid w:val="00FF5C17"/>
    <w:rsid w:val="00FF6E19"/>
    <w:rsid w:val="00FF78A9"/>
    <w:rsid w:val="00FF7E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
        <o:r id="V:Rule2" type="connector" idref="#AutoShape 4"/>
        <o:r id="V:Rule3" type="connector" idref="#AutoShape 3"/>
        <o:r id="V:Rule4" type="connector" idref="#AutoShap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9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501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85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5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079"/>
  </w:style>
  <w:style w:type="paragraph" w:styleId="Footer">
    <w:name w:val="footer"/>
    <w:basedOn w:val="Normal"/>
    <w:link w:val="FooterChar"/>
    <w:uiPriority w:val="99"/>
    <w:unhideWhenUsed/>
    <w:rsid w:val="00AC5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079"/>
  </w:style>
  <w:style w:type="paragraph" w:styleId="BalloonText">
    <w:name w:val="Balloon Text"/>
    <w:basedOn w:val="Normal"/>
    <w:link w:val="BalloonTextChar"/>
    <w:uiPriority w:val="99"/>
    <w:semiHidden/>
    <w:unhideWhenUsed/>
    <w:rsid w:val="00902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A30"/>
    <w:rPr>
      <w:rFonts w:ascii="Tahoma" w:hAnsi="Tahoma" w:cs="Tahoma"/>
      <w:sz w:val="16"/>
      <w:szCs w:val="16"/>
    </w:rPr>
  </w:style>
  <w:style w:type="character" w:customStyle="1" w:styleId="DeltaViewInsertion">
    <w:name w:val="DeltaView Insertion"/>
    <w:basedOn w:val="DefaultParagraphFont"/>
    <w:rsid w:val="00C36B99"/>
    <w:rPr>
      <w:rFonts w:cs="Times New Roman"/>
      <w:color w:val="0000FF"/>
      <w:spacing w:val="0"/>
      <w:u w:val="single"/>
    </w:rPr>
  </w:style>
  <w:style w:type="character" w:styleId="Hyperlink">
    <w:name w:val="Hyperlink"/>
    <w:basedOn w:val="DefaultParagraphFont"/>
    <w:rsid w:val="003137B8"/>
    <w:rPr>
      <w:rFonts w:cs="Times New Roman"/>
      <w:color w:val="0000FF"/>
      <w:u w:val="single"/>
    </w:rPr>
  </w:style>
  <w:style w:type="paragraph" w:customStyle="1" w:styleId="body">
    <w:name w:val="body"/>
    <w:basedOn w:val="Normal"/>
    <w:rsid w:val="003137B8"/>
    <w:pPr>
      <w:spacing w:after="140" w:line="288" w:lineRule="auto"/>
      <w:jc w:val="both"/>
    </w:pPr>
    <w:rPr>
      <w:rFonts w:ascii="Arial" w:eastAsia="Times New Roman" w:hAnsi="Arial" w:cs="Arial"/>
      <w:sz w:val="20"/>
      <w:szCs w:val="20"/>
      <w:lang w:val="en-IN" w:eastAsia="en-IN"/>
    </w:rPr>
  </w:style>
  <w:style w:type="character" w:styleId="Strong">
    <w:name w:val="Strong"/>
    <w:basedOn w:val="DefaultParagraphFont"/>
    <w:uiPriority w:val="22"/>
    <w:qFormat/>
    <w:rsid w:val="006F6CAB"/>
    <w:rPr>
      <w:b/>
      <w:bCs/>
    </w:rPr>
  </w:style>
  <w:style w:type="paragraph" w:styleId="NoSpacing">
    <w:name w:val="No Spacing"/>
    <w:uiPriority w:val="1"/>
    <w:qFormat/>
    <w:rsid w:val="006A18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96273">
      <w:bodyDiv w:val="1"/>
      <w:marLeft w:val="0"/>
      <w:marRight w:val="0"/>
      <w:marTop w:val="0"/>
      <w:marBottom w:val="0"/>
      <w:divBdr>
        <w:top w:val="none" w:sz="0" w:space="0" w:color="auto"/>
        <w:left w:val="none" w:sz="0" w:space="0" w:color="auto"/>
        <w:bottom w:val="none" w:sz="0" w:space="0" w:color="auto"/>
        <w:right w:val="none" w:sz="0" w:space="0" w:color="auto"/>
      </w:divBdr>
    </w:div>
    <w:div w:id="263268598">
      <w:bodyDiv w:val="1"/>
      <w:marLeft w:val="0"/>
      <w:marRight w:val="0"/>
      <w:marTop w:val="0"/>
      <w:marBottom w:val="0"/>
      <w:divBdr>
        <w:top w:val="none" w:sz="0" w:space="0" w:color="auto"/>
        <w:left w:val="none" w:sz="0" w:space="0" w:color="auto"/>
        <w:bottom w:val="none" w:sz="0" w:space="0" w:color="auto"/>
        <w:right w:val="none" w:sz="0" w:space="0" w:color="auto"/>
      </w:divBdr>
    </w:div>
    <w:div w:id="714742182">
      <w:bodyDiv w:val="1"/>
      <w:marLeft w:val="0"/>
      <w:marRight w:val="0"/>
      <w:marTop w:val="0"/>
      <w:marBottom w:val="0"/>
      <w:divBdr>
        <w:top w:val="none" w:sz="0" w:space="0" w:color="auto"/>
        <w:left w:val="none" w:sz="0" w:space="0" w:color="auto"/>
        <w:bottom w:val="none" w:sz="0" w:space="0" w:color="auto"/>
        <w:right w:val="none" w:sz="0" w:space="0" w:color="auto"/>
      </w:divBdr>
    </w:div>
    <w:div w:id="983387080">
      <w:bodyDiv w:val="1"/>
      <w:marLeft w:val="0"/>
      <w:marRight w:val="0"/>
      <w:marTop w:val="0"/>
      <w:marBottom w:val="0"/>
      <w:divBdr>
        <w:top w:val="none" w:sz="0" w:space="0" w:color="auto"/>
        <w:left w:val="none" w:sz="0" w:space="0" w:color="auto"/>
        <w:bottom w:val="none" w:sz="0" w:space="0" w:color="auto"/>
        <w:right w:val="none" w:sz="0" w:space="0" w:color="auto"/>
      </w:divBdr>
    </w:div>
    <w:div w:id="1028414188">
      <w:bodyDiv w:val="1"/>
      <w:marLeft w:val="0"/>
      <w:marRight w:val="0"/>
      <w:marTop w:val="0"/>
      <w:marBottom w:val="0"/>
      <w:divBdr>
        <w:top w:val="none" w:sz="0" w:space="0" w:color="auto"/>
        <w:left w:val="none" w:sz="0" w:space="0" w:color="auto"/>
        <w:bottom w:val="none" w:sz="0" w:space="0" w:color="auto"/>
        <w:right w:val="none" w:sz="0" w:space="0" w:color="auto"/>
      </w:divBdr>
    </w:div>
    <w:div w:id="1033265294">
      <w:bodyDiv w:val="1"/>
      <w:marLeft w:val="0"/>
      <w:marRight w:val="0"/>
      <w:marTop w:val="0"/>
      <w:marBottom w:val="0"/>
      <w:divBdr>
        <w:top w:val="none" w:sz="0" w:space="0" w:color="auto"/>
        <w:left w:val="none" w:sz="0" w:space="0" w:color="auto"/>
        <w:bottom w:val="none" w:sz="0" w:space="0" w:color="auto"/>
        <w:right w:val="none" w:sz="0" w:space="0" w:color="auto"/>
      </w:divBdr>
    </w:div>
    <w:div w:id="1048379780">
      <w:bodyDiv w:val="1"/>
      <w:marLeft w:val="0"/>
      <w:marRight w:val="0"/>
      <w:marTop w:val="0"/>
      <w:marBottom w:val="0"/>
      <w:divBdr>
        <w:top w:val="none" w:sz="0" w:space="0" w:color="auto"/>
        <w:left w:val="none" w:sz="0" w:space="0" w:color="auto"/>
        <w:bottom w:val="none" w:sz="0" w:space="0" w:color="auto"/>
        <w:right w:val="none" w:sz="0" w:space="0" w:color="auto"/>
      </w:divBdr>
    </w:div>
    <w:div w:id="209728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46191-964D-487C-94CC-0125267CC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11062</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mukund.upadhyay</dc:creator>
  <cp:lastModifiedBy>Shaheen Khan</cp:lastModifiedBy>
  <cp:revision>904</cp:revision>
  <cp:lastPrinted>2020-11-12T11:12:00Z</cp:lastPrinted>
  <dcterms:created xsi:type="dcterms:W3CDTF">2015-09-01T12:04:00Z</dcterms:created>
  <dcterms:modified xsi:type="dcterms:W3CDTF">2020-11-12T11:12:00Z</dcterms:modified>
</cp:coreProperties>
</file>